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5B25" w14:textId="77777777" w:rsidR="0087340E" w:rsidRPr="0087340E" w:rsidRDefault="0087340E" w:rsidP="0087340E">
      <w:pPr>
        <w:spacing w:after="0"/>
        <w:jc w:val="center"/>
        <w:rPr>
          <w:b/>
          <w:bCs/>
        </w:rPr>
      </w:pPr>
      <w:r w:rsidRPr="0087340E">
        <w:rPr>
          <w:b/>
          <w:bCs/>
        </w:rPr>
        <w:t>VSBSA</w:t>
      </w:r>
    </w:p>
    <w:p w14:paraId="726EFB9A" w14:textId="034CCBA0" w:rsidR="001B1278" w:rsidRPr="0087340E" w:rsidRDefault="0087340E" w:rsidP="0087340E">
      <w:pPr>
        <w:spacing w:after="0"/>
        <w:jc w:val="center"/>
        <w:rPr>
          <w:b/>
          <w:bCs/>
        </w:rPr>
      </w:pPr>
      <w:r w:rsidRPr="0087340E">
        <w:rPr>
          <w:b/>
          <w:bCs/>
        </w:rPr>
        <w:t>Notifications Sub Committee</w:t>
      </w:r>
    </w:p>
    <w:p w14:paraId="48DDEBC6" w14:textId="51606937" w:rsidR="0087340E" w:rsidRDefault="0087340E" w:rsidP="0087340E">
      <w:pPr>
        <w:spacing w:after="0"/>
        <w:jc w:val="center"/>
        <w:rPr>
          <w:b/>
          <w:bCs/>
        </w:rPr>
      </w:pPr>
      <w:r w:rsidRPr="0087340E">
        <w:rPr>
          <w:b/>
          <w:bCs/>
        </w:rPr>
        <w:t>Member Meeting Process</w:t>
      </w:r>
    </w:p>
    <w:p w14:paraId="163D5C74" w14:textId="77777777" w:rsidR="0087340E" w:rsidRDefault="0087340E" w:rsidP="0087340E">
      <w:pPr>
        <w:spacing w:after="0"/>
        <w:jc w:val="center"/>
        <w:rPr>
          <w:b/>
          <w:bCs/>
        </w:rPr>
      </w:pPr>
    </w:p>
    <w:p w14:paraId="71C7F913" w14:textId="22D962DB" w:rsidR="0087340E" w:rsidRDefault="0087340E" w:rsidP="0087340E">
      <w:pPr>
        <w:spacing w:after="0"/>
        <w:rPr>
          <w:b/>
          <w:bCs/>
        </w:rPr>
      </w:pPr>
      <w:r>
        <w:rPr>
          <w:b/>
          <w:bCs/>
        </w:rPr>
        <w:t>Meeting agenda</w:t>
      </w:r>
    </w:p>
    <w:p w14:paraId="3790A916" w14:textId="77777777" w:rsidR="0087340E" w:rsidRDefault="0087340E" w:rsidP="0087340E">
      <w:pPr>
        <w:spacing w:after="0"/>
        <w:rPr>
          <w:b/>
          <w:bCs/>
        </w:rPr>
      </w:pPr>
    </w:p>
    <w:p w14:paraId="56472890" w14:textId="5AAAF8DB" w:rsidR="0087340E" w:rsidRPr="0087340E" w:rsidRDefault="0087340E" w:rsidP="0087340E">
      <w:pPr>
        <w:pStyle w:val="ListParagraph"/>
        <w:numPr>
          <w:ilvl w:val="0"/>
          <w:numId w:val="1"/>
        </w:numPr>
        <w:spacing w:after="0"/>
      </w:pPr>
      <w:r w:rsidRPr="0087340E">
        <w:t>Welcome</w:t>
      </w:r>
    </w:p>
    <w:p w14:paraId="3CDE2C94" w14:textId="2DF62FF5" w:rsidR="0087340E" w:rsidRPr="0087340E" w:rsidRDefault="0087340E" w:rsidP="0087340E">
      <w:pPr>
        <w:pStyle w:val="ListParagraph"/>
        <w:numPr>
          <w:ilvl w:val="0"/>
          <w:numId w:val="1"/>
        </w:numPr>
        <w:spacing w:after="0"/>
      </w:pPr>
      <w:r w:rsidRPr="0087340E">
        <w:t>Apologies</w:t>
      </w:r>
    </w:p>
    <w:p w14:paraId="3C4ACCA5" w14:textId="4201BF8F" w:rsidR="0087340E" w:rsidRPr="0087340E" w:rsidRDefault="0087340E" w:rsidP="0087340E">
      <w:pPr>
        <w:pStyle w:val="ListParagraph"/>
        <w:numPr>
          <w:ilvl w:val="0"/>
          <w:numId w:val="1"/>
        </w:numPr>
        <w:spacing w:after="0"/>
      </w:pPr>
      <w:r w:rsidRPr="0087340E">
        <w:t>Confirmation of minutes of the previous meeting</w:t>
      </w:r>
    </w:p>
    <w:p w14:paraId="2D3445EA" w14:textId="23685D2F" w:rsidR="0087340E" w:rsidRPr="0087340E" w:rsidRDefault="0087340E" w:rsidP="0087340E">
      <w:pPr>
        <w:pStyle w:val="ListParagraph"/>
        <w:numPr>
          <w:ilvl w:val="0"/>
          <w:numId w:val="1"/>
        </w:numPr>
        <w:spacing w:after="0"/>
      </w:pPr>
      <w:r w:rsidRPr="0087340E">
        <w:t>Declaration of conflicts of interest</w:t>
      </w:r>
    </w:p>
    <w:p w14:paraId="1DE7E934" w14:textId="04259C9D" w:rsidR="0087340E" w:rsidRPr="0087340E" w:rsidRDefault="0087340E" w:rsidP="0087340E">
      <w:pPr>
        <w:pStyle w:val="ListParagraph"/>
        <w:numPr>
          <w:ilvl w:val="0"/>
          <w:numId w:val="1"/>
        </w:numPr>
        <w:spacing w:after="0"/>
      </w:pPr>
      <w:r>
        <w:t>Notifications</w:t>
      </w:r>
    </w:p>
    <w:p w14:paraId="41F4528B" w14:textId="782F7B76" w:rsidR="0087340E" w:rsidRPr="0087340E" w:rsidRDefault="0087340E" w:rsidP="0087340E">
      <w:pPr>
        <w:pStyle w:val="ListParagraph"/>
        <w:numPr>
          <w:ilvl w:val="0"/>
          <w:numId w:val="1"/>
        </w:numPr>
        <w:spacing w:after="0"/>
      </w:pPr>
      <w:r w:rsidRPr="0087340E">
        <w:t>Other business</w:t>
      </w:r>
    </w:p>
    <w:p w14:paraId="2F82B589" w14:textId="7F1D6442" w:rsidR="0087340E" w:rsidRDefault="0087340E" w:rsidP="0087340E">
      <w:pPr>
        <w:pStyle w:val="ListParagraph"/>
        <w:numPr>
          <w:ilvl w:val="0"/>
          <w:numId w:val="1"/>
        </w:numPr>
        <w:spacing w:after="0"/>
      </w:pPr>
      <w:r w:rsidRPr="0087340E">
        <w:t>Close</w:t>
      </w:r>
    </w:p>
    <w:p w14:paraId="4142C524" w14:textId="77777777" w:rsidR="0087340E" w:rsidRDefault="0087340E" w:rsidP="0087340E">
      <w:pPr>
        <w:spacing w:after="0"/>
      </w:pPr>
    </w:p>
    <w:p w14:paraId="70F30138" w14:textId="680A48AA" w:rsidR="0087340E" w:rsidRDefault="0087340E" w:rsidP="0087340E">
      <w:pPr>
        <w:spacing w:after="0"/>
      </w:pPr>
      <w:r>
        <w:t xml:space="preserve">Notifications for discussion at the meeting </w:t>
      </w:r>
      <w:r w:rsidR="008947D1">
        <w:t>are in</w:t>
      </w:r>
      <w:r>
        <w:t xml:space="preserve"> Diligent under the Current Books/Notifications Sub-Committee.</w:t>
      </w:r>
    </w:p>
    <w:p w14:paraId="7059D6DE" w14:textId="77777777" w:rsidR="0087340E" w:rsidRDefault="0087340E" w:rsidP="0087340E">
      <w:pPr>
        <w:spacing w:after="0"/>
      </w:pPr>
    </w:p>
    <w:p w14:paraId="79F9476E" w14:textId="77777777" w:rsidR="0087340E" w:rsidRDefault="0087340E" w:rsidP="0087340E">
      <w:pPr>
        <w:spacing w:after="0"/>
      </w:pPr>
      <w:r>
        <w:t>Each notification will have a folder in the name of the notification number.</w:t>
      </w:r>
    </w:p>
    <w:p w14:paraId="1A74DD88" w14:textId="77777777" w:rsidR="0087340E" w:rsidRDefault="0087340E" w:rsidP="0087340E">
      <w:pPr>
        <w:spacing w:after="0"/>
      </w:pPr>
    </w:p>
    <w:p w14:paraId="246921EA" w14:textId="77777777" w:rsidR="0087340E" w:rsidRDefault="0087340E" w:rsidP="0087340E">
      <w:pPr>
        <w:spacing w:after="0"/>
      </w:pPr>
      <w:r>
        <w:t>This folder includes:</w:t>
      </w:r>
    </w:p>
    <w:p w14:paraId="2535BEC6" w14:textId="2512A0BC" w:rsidR="0087340E" w:rsidRDefault="0087340E" w:rsidP="0087340E">
      <w:pPr>
        <w:pStyle w:val="ListParagraph"/>
        <w:numPr>
          <w:ilvl w:val="0"/>
          <w:numId w:val="2"/>
        </w:numPr>
        <w:spacing w:after="0"/>
      </w:pPr>
      <w:r>
        <w:t>The Notification and any responses</w:t>
      </w:r>
    </w:p>
    <w:p w14:paraId="553F0026" w14:textId="77777777" w:rsidR="0087340E" w:rsidRDefault="0087340E" w:rsidP="0087340E">
      <w:pPr>
        <w:pStyle w:val="ListParagraph"/>
        <w:numPr>
          <w:ilvl w:val="0"/>
          <w:numId w:val="2"/>
        </w:numPr>
        <w:spacing w:after="0"/>
      </w:pPr>
      <w:r>
        <w:t>Clinical Notes and Summaries</w:t>
      </w:r>
    </w:p>
    <w:p w14:paraId="10FF4B5F" w14:textId="6E6E9AFD" w:rsidR="0087340E" w:rsidRDefault="0087340E" w:rsidP="0087340E">
      <w:pPr>
        <w:pStyle w:val="ListParagraph"/>
        <w:numPr>
          <w:ilvl w:val="0"/>
          <w:numId w:val="2"/>
        </w:numPr>
        <w:spacing w:after="0"/>
      </w:pPr>
      <w:r>
        <w:t>Veterinarians’ response</w:t>
      </w:r>
    </w:p>
    <w:p w14:paraId="79D756DF" w14:textId="39F9DC94" w:rsidR="0087340E" w:rsidRDefault="0087340E" w:rsidP="0087340E">
      <w:pPr>
        <w:pStyle w:val="ListParagraph"/>
        <w:numPr>
          <w:ilvl w:val="0"/>
          <w:numId w:val="2"/>
        </w:numPr>
        <w:spacing w:after="0"/>
      </w:pPr>
      <w:r>
        <w:t>2</w:t>
      </w:r>
      <w:r w:rsidRPr="0087340E">
        <w:rPr>
          <w:vertAlign w:val="superscript"/>
        </w:rPr>
        <w:t>nd</w:t>
      </w:r>
      <w:r>
        <w:t xml:space="preserve"> Veterinarian  response</w:t>
      </w:r>
    </w:p>
    <w:p w14:paraId="49B15480" w14:textId="3ED36BDE" w:rsidR="0087340E" w:rsidRDefault="0087340E" w:rsidP="0087340E">
      <w:pPr>
        <w:pStyle w:val="ListParagraph"/>
        <w:numPr>
          <w:ilvl w:val="0"/>
          <w:numId w:val="2"/>
        </w:numPr>
        <w:spacing w:after="0"/>
      </w:pPr>
      <w:r>
        <w:t>Any other information relevant to the notification.</w:t>
      </w:r>
    </w:p>
    <w:p w14:paraId="137A88C4" w14:textId="77777777" w:rsidR="0087340E" w:rsidRDefault="0087340E" w:rsidP="0087340E">
      <w:pPr>
        <w:spacing w:after="0"/>
      </w:pPr>
    </w:p>
    <w:p w14:paraId="7C400761" w14:textId="1D03453C" w:rsidR="0087340E" w:rsidRDefault="0087340E" w:rsidP="0087340E">
      <w:pPr>
        <w:spacing w:after="0"/>
      </w:pPr>
      <w:r>
        <w:t>The folder is available 7 days prior to the meeting date.</w:t>
      </w:r>
    </w:p>
    <w:p w14:paraId="59A0A7FE" w14:textId="77777777" w:rsidR="0087340E" w:rsidRDefault="0087340E" w:rsidP="0087340E">
      <w:pPr>
        <w:spacing w:after="0"/>
      </w:pPr>
    </w:p>
    <w:p w14:paraId="2188EAE1" w14:textId="5D10859C" w:rsidR="0087340E" w:rsidRDefault="0087340E" w:rsidP="0087340E">
      <w:pPr>
        <w:spacing w:after="0"/>
        <w:rPr>
          <w:b/>
          <w:bCs/>
        </w:rPr>
      </w:pPr>
      <w:r>
        <w:rPr>
          <w:b/>
          <w:bCs/>
        </w:rPr>
        <w:t>Meeting Preparation</w:t>
      </w:r>
    </w:p>
    <w:p w14:paraId="73B8DE58" w14:textId="77777777" w:rsidR="00644EFE" w:rsidRDefault="00644EFE" w:rsidP="0087340E">
      <w:pPr>
        <w:spacing w:after="0"/>
        <w:rPr>
          <w:b/>
          <w:bCs/>
        </w:rPr>
      </w:pPr>
    </w:p>
    <w:p w14:paraId="156C81D3" w14:textId="65AD5591" w:rsidR="0087340E" w:rsidRDefault="0087340E" w:rsidP="0087340E">
      <w:pPr>
        <w:pStyle w:val="ListParagraph"/>
        <w:numPr>
          <w:ilvl w:val="0"/>
          <w:numId w:val="4"/>
        </w:numPr>
        <w:spacing w:after="0"/>
      </w:pPr>
      <w:r w:rsidRPr="0087340E">
        <w:t>Read through the folder</w:t>
      </w:r>
    </w:p>
    <w:p w14:paraId="742303E9" w14:textId="76403962" w:rsidR="0087340E" w:rsidRDefault="0087340E" w:rsidP="0087340E">
      <w:pPr>
        <w:pStyle w:val="ListParagraph"/>
        <w:numPr>
          <w:ilvl w:val="0"/>
          <w:numId w:val="4"/>
        </w:numPr>
        <w:spacing w:after="0"/>
      </w:pPr>
      <w:r>
        <w:t>Consider any possible conflict of interest declaration</w:t>
      </w:r>
    </w:p>
    <w:p w14:paraId="5A120071" w14:textId="2A813B03" w:rsidR="0087340E" w:rsidRDefault="0087340E" w:rsidP="0087340E">
      <w:pPr>
        <w:pStyle w:val="ListParagraph"/>
        <w:numPr>
          <w:ilvl w:val="0"/>
          <w:numId w:val="4"/>
        </w:numPr>
        <w:spacing w:after="0"/>
      </w:pPr>
      <w:r>
        <w:t xml:space="preserve">Add notes, comments, </w:t>
      </w:r>
      <w:r w:rsidR="008947D1">
        <w:t>questions,</w:t>
      </w:r>
      <w:r>
        <w:t xml:space="preserve"> or corrections </w:t>
      </w:r>
      <w:r w:rsidR="00507F31">
        <w:t>to the folder using Sticky Note option which is available through the Notes Panel. If you would like all Committee Members to see the Sticky Note, change the status to ‘Public to everyone’.</w:t>
      </w:r>
    </w:p>
    <w:p w14:paraId="7993D151" w14:textId="28BEC132" w:rsidR="00507F31" w:rsidRDefault="00507F31" w:rsidP="0087340E">
      <w:pPr>
        <w:pStyle w:val="ListParagraph"/>
        <w:numPr>
          <w:ilvl w:val="0"/>
          <w:numId w:val="4"/>
        </w:numPr>
        <w:spacing w:after="0"/>
      </w:pPr>
      <w:r>
        <w:t xml:space="preserve">Request further information and/or documentation to the Registrar if it is required </w:t>
      </w:r>
      <w:r w:rsidR="008947D1">
        <w:t>for</w:t>
      </w:r>
      <w:r>
        <w:t xml:space="preserve"> you to complete your assessment.</w:t>
      </w:r>
    </w:p>
    <w:p w14:paraId="1B6B7B71" w14:textId="77777777" w:rsidR="00644EFE" w:rsidRDefault="00507F31" w:rsidP="0087340E">
      <w:pPr>
        <w:pStyle w:val="ListParagraph"/>
        <w:numPr>
          <w:ilvl w:val="0"/>
          <w:numId w:val="4"/>
        </w:numPr>
        <w:spacing w:after="0"/>
      </w:pPr>
      <w:r>
        <w:t xml:space="preserve">Review and form questions in relation to </w:t>
      </w:r>
      <w:r w:rsidR="00644EFE" w:rsidRPr="00644EFE">
        <w:rPr>
          <w:b/>
          <w:bCs/>
          <w:u w:val="single"/>
        </w:rPr>
        <w:t>unprofessional conduct</w:t>
      </w:r>
      <w:r w:rsidR="00644EFE">
        <w:t xml:space="preserve"> as defined by the Act.</w:t>
      </w:r>
    </w:p>
    <w:p w14:paraId="3FCC7B4C" w14:textId="77777777" w:rsidR="00155683" w:rsidRDefault="00155683" w:rsidP="00155683">
      <w:pPr>
        <w:pStyle w:val="ListParagraph"/>
        <w:spacing w:after="0"/>
      </w:pPr>
    </w:p>
    <w:p w14:paraId="76141F30" w14:textId="77777777" w:rsidR="00644EFE" w:rsidRPr="00644EFE" w:rsidRDefault="00644EFE" w:rsidP="00644EFE">
      <w:pPr>
        <w:pStyle w:val="ListParagraph"/>
        <w:numPr>
          <w:ilvl w:val="0"/>
          <w:numId w:val="5"/>
        </w:numPr>
        <w:spacing w:after="0"/>
        <w:rPr>
          <w:i/>
          <w:iCs/>
        </w:rPr>
      </w:pPr>
      <w:r w:rsidRPr="00644EFE">
        <w:rPr>
          <w:i/>
          <w:iCs/>
        </w:rPr>
        <w:t>improper or unethical conduct in relation to professional practice;</w:t>
      </w:r>
    </w:p>
    <w:p w14:paraId="7CFD7A42" w14:textId="77777777" w:rsidR="00644EFE" w:rsidRPr="00644EFE" w:rsidRDefault="00644EFE" w:rsidP="00644EFE">
      <w:pPr>
        <w:pStyle w:val="ListParagraph"/>
        <w:numPr>
          <w:ilvl w:val="0"/>
          <w:numId w:val="5"/>
        </w:numPr>
        <w:spacing w:after="0"/>
        <w:rPr>
          <w:i/>
          <w:iCs/>
        </w:rPr>
      </w:pPr>
      <w:r w:rsidRPr="00644EFE">
        <w:rPr>
          <w:i/>
          <w:iCs/>
        </w:rPr>
        <w:t>incompetence or negligence in relation to the provision of veterinary treatment;</w:t>
      </w:r>
    </w:p>
    <w:p w14:paraId="23481FB4" w14:textId="77777777" w:rsidR="00644EFE" w:rsidRPr="00644EFE" w:rsidRDefault="00644EFE" w:rsidP="00644EFE">
      <w:pPr>
        <w:pStyle w:val="ListParagraph"/>
        <w:numPr>
          <w:ilvl w:val="0"/>
          <w:numId w:val="5"/>
        </w:numPr>
        <w:spacing w:after="0"/>
        <w:rPr>
          <w:i/>
          <w:iCs/>
        </w:rPr>
      </w:pPr>
      <w:r w:rsidRPr="00644EFE">
        <w:rPr>
          <w:i/>
          <w:iCs/>
        </w:rPr>
        <w:t>a contravention of or failure to comply with</w:t>
      </w:r>
    </w:p>
    <w:p w14:paraId="20F4FB42" w14:textId="77777777" w:rsidR="00644EFE" w:rsidRPr="00644EFE" w:rsidRDefault="00644EFE" w:rsidP="00644EFE">
      <w:pPr>
        <w:pStyle w:val="ListParagraph"/>
        <w:numPr>
          <w:ilvl w:val="1"/>
          <w:numId w:val="5"/>
        </w:numPr>
        <w:spacing w:after="0"/>
        <w:rPr>
          <w:i/>
          <w:iCs/>
        </w:rPr>
      </w:pPr>
      <w:r w:rsidRPr="00644EFE">
        <w:rPr>
          <w:i/>
          <w:iCs/>
        </w:rPr>
        <w:t>a provision of the VP Act; or</w:t>
      </w:r>
    </w:p>
    <w:p w14:paraId="7157D5A9" w14:textId="77777777" w:rsidR="00644EFE" w:rsidRPr="00644EFE" w:rsidRDefault="00644EFE" w:rsidP="00644EFE">
      <w:pPr>
        <w:pStyle w:val="ListParagraph"/>
        <w:numPr>
          <w:ilvl w:val="1"/>
          <w:numId w:val="5"/>
        </w:numPr>
        <w:spacing w:after="0"/>
        <w:rPr>
          <w:i/>
          <w:iCs/>
        </w:rPr>
      </w:pPr>
      <w:r w:rsidRPr="00644EFE">
        <w:rPr>
          <w:i/>
          <w:iCs/>
        </w:rPr>
        <w:t>a code of conduct or professional standards prepared or endorsed by the Board under the VP Act; and</w:t>
      </w:r>
    </w:p>
    <w:p w14:paraId="012099D9" w14:textId="45ECC529" w:rsidR="00644EFE" w:rsidRPr="00644EFE" w:rsidRDefault="00644EFE" w:rsidP="00644EFE">
      <w:pPr>
        <w:pStyle w:val="ListParagraph"/>
        <w:numPr>
          <w:ilvl w:val="0"/>
          <w:numId w:val="5"/>
        </w:numPr>
        <w:spacing w:after="0"/>
        <w:rPr>
          <w:i/>
          <w:iCs/>
        </w:rPr>
      </w:pPr>
      <w:r w:rsidRPr="00644EFE">
        <w:rPr>
          <w:i/>
          <w:iCs/>
        </w:rPr>
        <w:t>conduct that constitutes an offence punishable by imprisonment for one year or more under some other Act or law.</w:t>
      </w:r>
    </w:p>
    <w:p w14:paraId="17179AAB" w14:textId="75820F75" w:rsidR="00E22D7B" w:rsidRDefault="00E22D7B" w:rsidP="00644EFE">
      <w:pPr>
        <w:spacing w:after="0"/>
      </w:pPr>
    </w:p>
    <w:p w14:paraId="75FC47F2" w14:textId="658A34F8" w:rsidR="003504FD" w:rsidRDefault="003504FD" w:rsidP="003504FD">
      <w:pPr>
        <w:spacing w:after="0"/>
        <w:jc w:val="both"/>
        <w:rPr>
          <w:b/>
          <w:bCs/>
          <w:i/>
          <w:iCs/>
        </w:rPr>
      </w:pPr>
    </w:p>
    <w:p w14:paraId="77DF800B" w14:textId="77777777" w:rsidR="00155683" w:rsidRDefault="00155683" w:rsidP="003504FD">
      <w:pPr>
        <w:spacing w:after="0"/>
        <w:jc w:val="both"/>
        <w:rPr>
          <w:b/>
          <w:bCs/>
          <w:i/>
          <w:iCs/>
        </w:rPr>
      </w:pPr>
    </w:p>
    <w:p w14:paraId="3AF8275C" w14:textId="77777777" w:rsidR="00155683" w:rsidRDefault="00155683" w:rsidP="003504FD">
      <w:pPr>
        <w:spacing w:after="0"/>
        <w:jc w:val="both"/>
        <w:rPr>
          <w:b/>
          <w:bCs/>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504FD" w:rsidRPr="003504FD" w14:paraId="7BA29DD8" w14:textId="77777777" w:rsidTr="003504FD">
        <w:tc>
          <w:tcPr>
            <w:tcW w:w="9016" w:type="dxa"/>
          </w:tcPr>
          <w:p w14:paraId="1B71E674" w14:textId="77777777" w:rsidR="003504FD" w:rsidRPr="003504FD" w:rsidRDefault="003504FD" w:rsidP="00E12AF1">
            <w:pPr>
              <w:rPr>
                <w:u w:val="single"/>
              </w:rPr>
            </w:pPr>
            <w:r w:rsidRPr="003504FD">
              <w:rPr>
                <w:u w:val="single"/>
              </w:rPr>
              <w:lastRenderedPageBreak/>
              <w:t>Medical Management</w:t>
            </w:r>
          </w:p>
        </w:tc>
      </w:tr>
      <w:tr w:rsidR="003504FD" w:rsidRPr="003504FD" w14:paraId="7906D06B" w14:textId="77777777" w:rsidTr="003504FD">
        <w:tc>
          <w:tcPr>
            <w:tcW w:w="9016" w:type="dxa"/>
          </w:tcPr>
          <w:p w14:paraId="288E6008" w14:textId="77777777" w:rsidR="003504FD" w:rsidRPr="003504FD" w:rsidRDefault="003504FD" w:rsidP="00E12AF1">
            <w:pPr>
              <w:pStyle w:val="ListParagraph"/>
              <w:numPr>
                <w:ilvl w:val="0"/>
                <w:numId w:val="8"/>
              </w:numPr>
            </w:pPr>
            <w:r w:rsidRPr="003504FD">
              <w:t>Physical assessment and clinical reasoning</w:t>
            </w:r>
          </w:p>
        </w:tc>
      </w:tr>
      <w:tr w:rsidR="003504FD" w:rsidRPr="003504FD" w14:paraId="0296172C" w14:textId="77777777" w:rsidTr="003504FD">
        <w:tc>
          <w:tcPr>
            <w:tcW w:w="9016" w:type="dxa"/>
          </w:tcPr>
          <w:p w14:paraId="15769DF2" w14:textId="77777777" w:rsidR="003504FD" w:rsidRPr="003504FD" w:rsidRDefault="003504FD" w:rsidP="00E12AF1">
            <w:pPr>
              <w:pStyle w:val="ListParagraph"/>
              <w:numPr>
                <w:ilvl w:val="0"/>
                <w:numId w:val="9"/>
              </w:numPr>
            </w:pPr>
            <w:r w:rsidRPr="003504FD">
              <w:t>Comprehensive physical assessment</w:t>
            </w:r>
          </w:p>
        </w:tc>
      </w:tr>
      <w:tr w:rsidR="003504FD" w:rsidRPr="003504FD" w14:paraId="4E1E6E27" w14:textId="77777777" w:rsidTr="003504FD">
        <w:tc>
          <w:tcPr>
            <w:tcW w:w="9016" w:type="dxa"/>
          </w:tcPr>
          <w:p w14:paraId="5303A6AF" w14:textId="77777777" w:rsidR="003504FD" w:rsidRPr="003504FD" w:rsidRDefault="003504FD" w:rsidP="00E12AF1">
            <w:pPr>
              <w:pStyle w:val="ListParagraph"/>
              <w:numPr>
                <w:ilvl w:val="0"/>
                <w:numId w:val="9"/>
              </w:numPr>
            </w:pPr>
            <w:r w:rsidRPr="003504FD">
              <w:t>Relevant and accurate detail to support clinical assessment</w:t>
            </w:r>
          </w:p>
        </w:tc>
      </w:tr>
      <w:tr w:rsidR="003504FD" w:rsidRPr="003504FD" w14:paraId="17E514D0" w14:textId="77777777" w:rsidTr="003504FD">
        <w:tc>
          <w:tcPr>
            <w:tcW w:w="9016" w:type="dxa"/>
          </w:tcPr>
          <w:p w14:paraId="0074B234" w14:textId="77777777" w:rsidR="003504FD" w:rsidRPr="003504FD" w:rsidRDefault="003504FD" w:rsidP="00E12AF1">
            <w:pPr>
              <w:pStyle w:val="ListParagraph"/>
              <w:numPr>
                <w:ilvl w:val="0"/>
                <w:numId w:val="9"/>
              </w:numPr>
            </w:pPr>
            <w:r w:rsidRPr="003504FD">
              <w:t>Differential diagnoses/diagnosis, work-up logic, and treatment options</w:t>
            </w:r>
          </w:p>
        </w:tc>
      </w:tr>
      <w:tr w:rsidR="003504FD" w:rsidRPr="003504FD" w14:paraId="4DE6BAB7" w14:textId="77777777" w:rsidTr="003504FD">
        <w:tc>
          <w:tcPr>
            <w:tcW w:w="9016" w:type="dxa"/>
          </w:tcPr>
          <w:p w14:paraId="4A5C3193" w14:textId="77777777" w:rsidR="003504FD" w:rsidRPr="003504FD" w:rsidRDefault="003504FD" w:rsidP="00E12AF1">
            <w:pPr>
              <w:pStyle w:val="ListParagraph"/>
              <w:numPr>
                <w:ilvl w:val="0"/>
                <w:numId w:val="8"/>
              </w:numPr>
            </w:pPr>
            <w:r w:rsidRPr="003504FD">
              <w:t>Case Management</w:t>
            </w:r>
          </w:p>
        </w:tc>
      </w:tr>
      <w:tr w:rsidR="003504FD" w:rsidRPr="003504FD" w14:paraId="3DA3906A" w14:textId="77777777" w:rsidTr="003504FD">
        <w:tc>
          <w:tcPr>
            <w:tcW w:w="9016" w:type="dxa"/>
          </w:tcPr>
          <w:p w14:paraId="2795ECA0" w14:textId="77777777" w:rsidR="003504FD" w:rsidRPr="003504FD" w:rsidRDefault="003504FD" w:rsidP="00E12AF1">
            <w:pPr>
              <w:pStyle w:val="ListParagraph"/>
              <w:numPr>
                <w:ilvl w:val="0"/>
                <w:numId w:val="10"/>
              </w:numPr>
            </w:pPr>
            <w:r w:rsidRPr="003504FD">
              <w:t>Case management plan – approach to further investigation and treatment</w:t>
            </w:r>
          </w:p>
        </w:tc>
      </w:tr>
      <w:tr w:rsidR="003504FD" w:rsidRPr="003504FD" w14:paraId="4E796C27" w14:textId="77777777" w:rsidTr="003504FD">
        <w:tc>
          <w:tcPr>
            <w:tcW w:w="9016" w:type="dxa"/>
          </w:tcPr>
          <w:p w14:paraId="46E807A0" w14:textId="77777777" w:rsidR="003504FD" w:rsidRPr="003504FD" w:rsidRDefault="003504FD" w:rsidP="00E12AF1">
            <w:pPr>
              <w:pStyle w:val="ListParagraph"/>
              <w:numPr>
                <w:ilvl w:val="0"/>
                <w:numId w:val="10"/>
              </w:numPr>
            </w:pPr>
            <w:r w:rsidRPr="003504FD">
              <w:t>Updated as required to reflect developments in case management over time</w:t>
            </w:r>
          </w:p>
        </w:tc>
      </w:tr>
      <w:tr w:rsidR="003504FD" w:rsidRPr="003504FD" w14:paraId="0BEE4491" w14:textId="77777777" w:rsidTr="003504FD">
        <w:tc>
          <w:tcPr>
            <w:tcW w:w="9016" w:type="dxa"/>
          </w:tcPr>
          <w:p w14:paraId="2336E4A5" w14:textId="77777777" w:rsidR="003504FD" w:rsidRPr="003504FD" w:rsidRDefault="003504FD" w:rsidP="00E12AF1">
            <w:pPr>
              <w:pStyle w:val="ListParagraph"/>
              <w:numPr>
                <w:ilvl w:val="0"/>
                <w:numId w:val="8"/>
              </w:numPr>
            </w:pPr>
            <w:r w:rsidRPr="003504FD">
              <w:t>Continuity of Care</w:t>
            </w:r>
          </w:p>
        </w:tc>
      </w:tr>
      <w:tr w:rsidR="003504FD" w:rsidRPr="003504FD" w14:paraId="1794484C" w14:textId="77777777" w:rsidTr="003504FD">
        <w:tc>
          <w:tcPr>
            <w:tcW w:w="9016" w:type="dxa"/>
          </w:tcPr>
          <w:p w14:paraId="4EC9321C" w14:textId="77777777" w:rsidR="003504FD" w:rsidRPr="003504FD" w:rsidRDefault="003504FD" w:rsidP="00E12AF1">
            <w:pPr>
              <w:pStyle w:val="ListParagraph"/>
              <w:numPr>
                <w:ilvl w:val="0"/>
                <w:numId w:val="11"/>
              </w:numPr>
            </w:pPr>
            <w:r w:rsidRPr="003504FD">
              <w:t>Advice for home care</w:t>
            </w:r>
          </w:p>
        </w:tc>
      </w:tr>
      <w:tr w:rsidR="003504FD" w:rsidRPr="003504FD" w14:paraId="3B6D198D" w14:textId="77777777" w:rsidTr="003504FD">
        <w:tc>
          <w:tcPr>
            <w:tcW w:w="9016" w:type="dxa"/>
          </w:tcPr>
          <w:p w14:paraId="2EA64335" w14:textId="77777777" w:rsidR="003504FD" w:rsidRPr="003504FD" w:rsidRDefault="003504FD" w:rsidP="00E12AF1">
            <w:pPr>
              <w:pStyle w:val="ListParagraph"/>
              <w:numPr>
                <w:ilvl w:val="0"/>
                <w:numId w:val="11"/>
              </w:numPr>
            </w:pPr>
            <w:r w:rsidRPr="003504FD">
              <w:t>After hours availability for the practice, along with instructions for contacting the practice</w:t>
            </w:r>
          </w:p>
        </w:tc>
      </w:tr>
      <w:tr w:rsidR="003504FD" w:rsidRPr="003504FD" w14:paraId="5D3CE22E" w14:textId="77777777" w:rsidTr="003504FD">
        <w:tc>
          <w:tcPr>
            <w:tcW w:w="9016" w:type="dxa"/>
          </w:tcPr>
          <w:p w14:paraId="637A1322" w14:textId="77777777" w:rsidR="003504FD" w:rsidRPr="003504FD" w:rsidRDefault="003504FD" w:rsidP="00E12AF1">
            <w:pPr>
              <w:pStyle w:val="ListParagraph"/>
              <w:numPr>
                <w:ilvl w:val="0"/>
                <w:numId w:val="11"/>
              </w:numPr>
            </w:pPr>
            <w:r w:rsidRPr="003504FD">
              <w:t>Aware of arrangements for care of hospitalised patients during after hours</w:t>
            </w:r>
          </w:p>
        </w:tc>
      </w:tr>
      <w:tr w:rsidR="003504FD" w:rsidRPr="003504FD" w14:paraId="2884E43A" w14:textId="77777777" w:rsidTr="003504FD">
        <w:tc>
          <w:tcPr>
            <w:tcW w:w="9016" w:type="dxa"/>
          </w:tcPr>
          <w:p w14:paraId="03BDEEF5" w14:textId="77777777" w:rsidR="003504FD" w:rsidRPr="003504FD" w:rsidRDefault="003504FD" w:rsidP="00E12AF1">
            <w:pPr>
              <w:pStyle w:val="ListParagraph"/>
              <w:numPr>
                <w:ilvl w:val="0"/>
                <w:numId w:val="11"/>
              </w:numPr>
            </w:pPr>
            <w:r w:rsidRPr="003504FD">
              <w:t>Referral to another practice, and contact details and offering to provide medical records and cases summary information if appropriate</w:t>
            </w:r>
          </w:p>
        </w:tc>
      </w:tr>
      <w:tr w:rsidR="003504FD" w:rsidRPr="003504FD" w14:paraId="2C694AFC" w14:textId="77777777" w:rsidTr="003504FD">
        <w:tc>
          <w:tcPr>
            <w:tcW w:w="9016" w:type="dxa"/>
          </w:tcPr>
          <w:p w14:paraId="0D3459E4" w14:textId="77777777" w:rsidR="003504FD" w:rsidRPr="003504FD" w:rsidRDefault="003504FD" w:rsidP="00E12AF1">
            <w:pPr>
              <w:pStyle w:val="ListParagraph"/>
              <w:numPr>
                <w:ilvl w:val="0"/>
                <w:numId w:val="11"/>
              </w:numPr>
            </w:pPr>
            <w:r w:rsidRPr="003504FD">
              <w:t>Arranging referral, if required or requested by the client</w:t>
            </w:r>
          </w:p>
        </w:tc>
      </w:tr>
      <w:tr w:rsidR="003504FD" w:rsidRPr="003504FD" w14:paraId="4B6B2091" w14:textId="77777777" w:rsidTr="003504FD">
        <w:tc>
          <w:tcPr>
            <w:tcW w:w="9016" w:type="dxa"/>
          </w:tcPr>
          <w:p w14:paraId="5E6E6024" w14:textId="77777777" w:rsidR="003504FD" w:rsidRPr="003504FD" w:rsidRDefault="003504FD" w:rsidP="00E12AF1">
            <w:pPr>
              <w:pStyle w:val="ListParagraph"/>
              <w:numPr>
                <w:ilvl w:val="0"/>
                <w:numId w:val="11"/>
              </w:numPr>
            </w:pPr>
            <w:r w:rsidRPr="003504FD">
              <w:t>In multi-vet practices comprehensive ‘hand-over’ protocols in place and followed</w:t>
            </w:r>
          </w:p>
        </w:tc>
      </w:tr>
      <w:tr w:rsidR="003504FD" w:rsidRPr="003504FD" w14:paraId="45256BFB" w14:textId="77777777" w:rsidTr="003504FD">
        <w:tc>
          <w:tcPr>
            <w:tcW w:w="9016" w:type="dxa"/>
          </w:tcPr>
          <w:p w14:paraId="67CD2C32" w14:textId="77777777" w:rsidR="003504FD" w:rsidRPr="003504FD" w:rsidRDefault="003504FD" w:rsidP="00E12AF1">
            <w:pPr>
              <w:pStyle w:val="ListParagraph"/>
              <w:numPr>
                <w:ilvl w:val="0"/>
                <w:numId w:val="8"/>
              </w:numPr>
            </w:pPr>
            <w:r w:rsidRPr="003504FD">
              <w:t>Postoperative care and discharge process</w:t>
            </w:r>
          </w:p>
        </w:tc>
      </w:tr>
      <w:tr w:rsidR="003504FD" w:rsidRPr="003504FD" w14:paraId="38EB9BAC" w14:textId="77777777" w:rsidTr="003504FD">
        <w:tc>
          <w:tcPr>
            <w:tcW w:w="9016" w:type="dxa"/>
          </w:tcPr>
          <w:p w14:paraId="47AC52A7" w14:textId="77777777" w:rsidR="003504FD" w:rsidRPr="003504FD" w:rsidRDefault="003504FD" w:rsidP="00E12AF1">
            <w:pPr>
              <w:pStyle w:val="ListParagraph"/>
              <w:numPr>
                <w:ilvl w:val="0"/>
                <w:numId w:val="13"/>
              </w:numPr>
            </w:pPr>
            <w:r w:rsidRPr="003504FD">
              <w:t>Clients aware of arrangements for observation and veterinary care of hospitalised patients during after hours</w:t>
            </w:r>
          </w:p>
        </w:tc>
      </w:tr>
      <w:tr w:rsidR="003504FD" w:rsidRPr="003504FD" w14:paraId="7A478097" w14:textId="77777777" w:rsidTr="003504FD">
        <w:tc>
          <w:tcPr>
            <w:tcW w:w="9016" w:type="dxa"/>
          </w:tcPr>
          <w:p w14:paraId="41BFE881" w14:textId="77777777" w:rsidR="003504FD" w:rsidRPr="003504FD" w:rsidRDefault="003504FD" w:rsidP="00E12AF1">
            <w:pPr>
              <w:pStyle w:val="ListParagraph"/>
              <w:numPr>
                <w:ilvl w:val="0"/>
                <w:numId w:val="13"/>
              </w:numPr>
            </w:pPr>
            <w:r w:rsidRPr="003504FD">
              <w:t>Detailed discharge advice for home care</w:t>
            </w:r>
          </w:p>
        </w:tc>
      </w:tr>
      <w:tr w:rsidR="003504FD" w:rsidRPr="003504FD" w14:paraId="0B2E3DEC" w14:textId="77777777" w:rsidTr="003504FD">
        <w:tc>
          <w:tcPr>
            <w:tcW w:w="9016" w:type="dxa"/>
          </w:tcPr>
          <w:p w14:paraId="241D17FE" w14:textId="77777777" w:rsidR="003504FD" w:rsidRPr="003504FD" w:rsidRDefault="003504FD" w:rsidP="00E12AF1">
            <w:pPr>
              <w:pStyle w:val="ListParagraph"/>
              <w:numPr>
                <w:ilvl w:val="0"/>
                <w:numId w:val="13"/>
              </w:numPr>
            </w:pPr>
            <w:r w:rsidRPr="003504FD">
              <w:t>Referral details provided where required</w:t>
            </w:r>
          </w:p>
        </w:tc>
      </w:tr>
      <w:tr w:rsidR="003504FD" w:rsidRPr="003504FD" w14:paraId="0D6A8425" w14:textId="77777777" w:rsidTr="003504FD">
        <w:tc>
          <w:tcPr>
            <w:tcW w:w="9016" w:type="dxa"/>
          </w:tcPr>
          <w:p w14:paraId="080A47A0" w14:textId="77777777" w:rsidR="003504FD" w:rsidRPr="003504FD" w:rsidRDefault="003504FD" w:rsidP="00E12AF1">
            <w:pPr>
              <w:pStyle w:val="ListParagraph"/>
              <w:ind w:left="0"/>
            </w:pPr>
          </w:p>
        </w:tc>
      </w:tr>
      <w:tr w:rsidR="003504FD" w:rsidRPr="003504FD" w14:paraId="4CB8A2F3" w14:textId="77777777" w:rsidTr="003504FD">
        <w:tc>
          <w:tcPr>
            <w:tcW w:w="9016" w:type="dxa"/>
          </w:tcPr>
          <w:p w14:paraId="4A5C29B3" w14:textId="77777777" w:rsidR="003504FD" w:rsidRPr="003504FD" w:rsidRDefault="003504FD" w:rsidP="00E12AF1">
            <w:pPr>
              <w:rPr>
                <w:u w:val="single"/>
              </w:rPr>
            </w:pPr>
            <w:r w:rsidRPr="003504FD">
              <w:rPr>
                <w:u w:val="single"/>
              </w:rPr>
              <w:t>Clinical Records</w:t>
            </w:r>
          </w:p>
        </w:tc>
      </w:tr>
      <w:tr w:rsidR="003504FD" w:rsidRPr="003504FD" w14:paraId="37C84940" w14:textId="77777777" w:rsidTr="003504FD">
        <w:tc>
          <w:tcPr>
            <w:tcW w:w="9016" w:type="dxa"/>
          </w:tcPr>
          <w:p w14:paraId="625025D5" w14:textId="77777777" w:rsidR="003504FD" w:rsidRPr="003504FD" w:rsidRDefault="003504FD" w:rsidP="00E12AF1">
            <w:pPr>
              <w:pStyle w:val="ListParagraph"/>
              <w:numPr>
                <w:ilvl w:val="0"/>
                <w:numId w:val="15"/>
              </w:numPr>
            </w:pPr>
            <w:r w:rsidRPr="003504FD">
              <w:t>Diagnostic procedures, images (radiographs/ultrasound/other), clinical pathology results, findings, and interpretation</w:t>
            </w:r>
          </w:p>
        </w:tc>
      </w:tr>
      <w:tr w:rsidR="003504FD" w:rsidRPr="003504FD" w14:paraId="67B38712" w14:textId="77777777" w:rsidTr="003504FD">
        <w:tc>
          <w:tcPr>
            <w:tcW w:w="9016" w:type="dxa"/>
          </w:tcPr>
          <w:p w14:paraId="19AEF32B" w14:textId="77777777" w:rsidR="003504FD" w:rsidRPr="003504FD" w:rsidRDefault="003504FD" w:rsidP="00E12AF1">
            <w:pPr>
              <w:pStyle w:val="ListParagraph"/>
              <w:numPr>
                <w:ilvl w:val="0"/>
                <w:numId w:val="15"/>
              </w:numPr>
            </w:pPr>
            <w:r w:rsidRPr="003504FD">
              <w:t>Full description of any procedure including but not limited to surgeries, treatments, and anaesthetic records if applicable</w:t>
            </w:r>
          </w:p>
        </w:tc>
      </w:tr>
      <w:tr w:rsidR="003504FD" w:rsidRPr="003504FD" w14:paraId="6F2ECA24" w14:textId="77777777" w:rsidTr="003504FD">
        <w:tc>
          <w:tcPr>
            <w:tcW w:w="9016" w:type="dxa"/>
          </w:tcPr>
          <w:p w14:paraId="6D519E32" w14:textId="77777777" w:rsidR="003504FD" w:rsidRPr="003504FD" w:rsidRDefault="003504FD" w:rsidP="00E12AF1">
            <w:pPr>
              <w:pStyle w:val="ListParagraph"/>
              <w:numPr>
                <w:ilvl w:val="0"/>
                <w:numId w:val="15"/>
              </w:numPr>
            </w:pPr>
            <w:r w:rsidRPr="003504FD">
              <w:t>Medications administered including dose and route</w:t>
            </w:r>
          </w:p>
        </w:tc>
      </w:tr>
      <w:tr w:rsidR="003504FD" w:rsidRPr="003504FD" w14:paraId="341F5AE5" w14:textId="77777777" w:rsidTr="003504FD">
        <w:tc>
          <w:tcPr>
            <w:tcW w:w="9016" w:type="dxa"/>
          </w:tcPr>
          <w:p w14:paraId="710DA928" w14:textId="77777777" w:rsidR="003504FD" w:rsidRPr="003504FD" w:rsidRDefault="003504FD" w:rsidP="00E12AF1">
            <w:pPr>
              <w:pStyle w:val="ListParagraph"/>
              <w:numPr>
                <w:ilvl w:val="0"/>
                <w:numId w:val="15"/>
              </w:numPr>
            </w:pPr>
            <w:r w:rsidRPr="003504FD">
              <w:t xml:space="preserve">Certification complete, accurate and based on personal knowledge </w:t>
            </w:r>
          </w:p>
        </w:tc>
      </w:tr>
      <w:tr w:rsidR="003504FD" w:rsidRPr="003504FD" w14:paraId="2FEDB842" w14:textId="77777777" w:rsidTr="003504FD">
        <w:tc>
          <w:tcPr>
            <w:tcW w:w="9016" w:type="dxa"/>
          </w:tcPr>
          <w:p w14:paraId="31EEC44E" w14:textId="77777777" w:rsidR="003504FD" w:rsidRPr="003504FD" w:rsidRDefault="003504FD" w:rsidP="00E12AF1">
            <w:pPr>
              <w:pStyle w:val="ListParagraph"/>
              <w:ind w:left="0"/>
            </w:pPr>
          </w:p>
        </w:tc>
      </w:tr>
      <w:tr w:rsidR="003504FD" w:rsidRPr="003504FD" w14:paraId="39BE69D8" w14:textId="77777777" w:rsidTr="003504FD">
        <w:tc>
          <w:tcPr>
            <w:tcW w:w="9016" w:type="dxa"/>
          </w:tcPr>
          <w:p w14:paraId="4DC2803C" w14:textId="77777777" w:rsidR="003504FD" w:rsidRPr="003504FD" w:rsidRDefault="003504FD" w:rsidP="00E12AF1">
            <w:pPr>
              <w:rPr>
                <w:u w:val="single"/>
              </w:rPr>
            </w:pPr>
            <w:r w:rsidRPr="003504FD">
              <w:rPr>
                <w:u w:val="single"/>
              </w:rPr>
              <w:t>Communication</w:t>
            </w:r>
          </w:p>
        </w:tc>
      </w:tr>
      <w:tr w:rsidR="003504FD" w:rsidRPr="003504FD" w14:paraId="716E3648" w14:textId="77777777" w:rsidTr="003504FD">
        <w:tc>
          <w:tcPr>
            <w:tcW w:w="9016" w:type="dxa"/>
          </w:tcPr>
          <w:p w14:paraId="58EF5A76" w14:textId="77777777" w:rsidR="003504FD" w:rsidRPr="003504FD" w:rsidRDefault="003504FD" w:rsidP="00E12AF1">
            <w:pPr>
              <w:pStyle w:val="ListParagraph"/>
              <w:numPr>
                <w:ilvl w:val="0"/>
                <w:numId w:val="18"/>
              </w:numPr>
            </w:pPr>
            <w:r w:rsidRPr="003504FD">
              <w:t>Options offered</w:t>
            </w:r>
          </w:p>
        </w:tc>
      </w:tr>
      <w:tr w:rsidR="003504FD" w:rsidRPr="003504FD" w14:paraId="3288DE84" w14:textId="77777777" w:rsidTr="003504FD">
        <w:tc>
          <w:tcPr>
            <w:tcW w:w="9016" w:type="dxa"/>
          </w:tcPr>
          <w:p w14:paraId="2C256B0F" w14:textId="77777777" w:rsidR="003504FD" w:rsidRPr="003504FD" w:rsidRDefault="003504FD" w:rsidP="00E12AF1">
            <w:pPr>
              <w:pStyle w:val="ListParagraph"/>
              <w:numPr>
                <w:ilvl w:val="0"/>
                <w:numId w:val="19"/>
              </w:numPr>
            </w:pPr>
            <w:r w:rsidRPr="003504FD">
              <w:t xml:space="preserve">Discussion on assessment and possible diagnosis or treatment approach </w:t>
            </w:r>
          </w:p>
        </w:tc>
      </w:tr>
      <w:tr w:rsidR="003504FD" w:rsidRPr="003504FD" w14:paraId="2545D697" w14:textId="77777777" w:rsidTr="003504FD">
        <w:tc>
          <w:tcPr>
            <w:tcW w:w="9016" w:type="dxa"/>
          </w:tcPr>
          <w:p w14:paraId="47CD2D0B" w14:textId="77777777" w:rsidR="003504FD" w:rsidRPr="003504FD" w:rsidRDefault="003504FD" w:rsidP="00E12AF1">
            <w:pPr>
              <w:pStyle w:val="ListParagraph"/>
              <w:numPr>
                <w:ilvl w:val="0"/>
                <w:numId w:val="19"/>
              </w:numPr>
            </w:pPr>
            <w:r w:rsidRPr="003504FD">
              <w:t>Outlined quality of life impacts and ongoing care (where required)</w:t>
            </w:r>
          </w:p>
        </w:tc>
      </w:tr>
      <w:tr w:rsidR="003504FD" w:rsidRPr="003504FD" w14:paraId="342B622E" w14:textId="77777777" w:rsidTr="003504FD">
        <w:tc>
          <w:tcPr>
            <w:tcW w:w="9016" w:type="dxa"/>
          </w:tcPr>
          <w:p w14:paraId="03461F4C" w14:textId="77777777" w:rsidR="003504FD" w:rsidRPr="003504FD" w:rsidRDefault="003504FD" w:rsidP="00E12AF1">
            <w:pPr>
              <w:pStyle w:val="ListParagraph"/>
              <w:numPr>
                <w:ilvl w:val="0"/>
                <w:numId w:val="19"/>
              </w:numPr>
            </w:pPr>
            <w:r w:rsidRPr="003504FD">
              <w:t>Options discussed (referral, euthanasia)</w:t>
            </w:r>
          </w:p>
        </w:tc>
      </w:tr>
      <w:tr w:rsidR="003504FD" w:rsidRPr="003504FD" w14:paraId="777F4957" w14:textId="77777777" w:rsidTr="003504FD">
        <w:tc>
          <w:tcPr>
            <w:tcW w:w="9016" w:type="dxa"/>
          </w:tcPr>
          <w:p w14:paraId="7F6241B2" w14:textId="77777777" w:rsidR="003504FD" w:rsidRPr="003504FD" w:rsidRDefault="003504FD" w:rsidP="00E12AF1">
            <w:pPr>
              <w:pStyle w:val="ListParagraph"/>
              <w:numPr>
                <w:ilvl w:val="0"/>
                <w:numId w:val="19"/>
              </w:numPr>
            </w:pPr>
            <w:r w:rsidRPr="003504FD">
              <w:t>Anticipated costs</w:t>
            </w:r>
          </w:p>
        </w:tc>
      </w:tr>
      <w:tr w:rsidR="003504FD" w:rsidRPr="003504FD" w14:paraId="11038D06" w14:textId="77777777" w:rsidTr="003504FD">
        <w:tc>
          <w:tcPr>
            <w:tcW w:w="9016" w:type="dxa"/>
          </w:tcPr>
          <w:p w14:paraId="692D7C39" w14:textId="77777777" w:rsidR="003504FD" w:rsidRPr="003504FD" w:rsidRDefault="003504FD" w:rsidP="00E12AF1">
            <w:pPr>
              <w:pStyle w:val="ListParagraph"/>
              <w:numPr>
                <w:ilvl w:val="0"/>
                <w:numId w:val="19"/>
              </w:numPr>
            </w:pPr>
            <w:r w:rsidRPr="003504FD">
              <w:t>Level of experience and skills they have for the proposed veterinary management</w:t>
            </w:r>
          </w:p>
        </w:tc>
      </w:tr>
      <w:tr w:rsidR="003504FD" w:rsidRPr="003504FD" w14:paraId="20987540" w14:textId="77777777" w:rsidTr="003504FD">
        <w:tc>
          <w:tcPr>
            <w:tcW w:w="9016" w:type="dxa"/>
          </w:tcPr>
          <w:p w14:paraId="5045CB63" w14:textId="77777777" w:rsidR="003504FD" w:rsidRPr="003504FD" w:rsidRDefault="003504FD" w:rsidP="00E12AF1">
            <w:pPr>
              <w:pStyle w:val="ListParagraph"/>
              <w:numPr>
                <w:ilvl w:val="0"/>
                <w:numId w:val="18"/>
              </w:numPr>
            </w:pPr>
            <w:r w:rsidRPr="003504FD">
              <w:t>Informed consent verbal/written</w:t>
            </w:r>
          </w:p>
        </w:tc>
      </w:tr>
      <w:tr w:rsidR="003504FD" w:rsidRPr="003504FD" w14:paraId="34AB3537" w14:textId="77777777" w:rsidTr="003504FD">
        <w:tc>
          <w:tcPr>
            <w:tcW w:w="9016" w:type="dxa"/>
          </w:tcPr>
          <w:p w14:paraId="13D6DB64" w14:textId="77777777" w:rsidR="003504FD" w:rsidRPr="003504FD" w:rsidRDefault="003504FD" w:rsidP="00E12AF1">
            <w:pPr>
              <w:pStyle w:val="ListParagraph"/>
              <w:numPr>
                <w:ilvl w:val="0"/>
                <w:numId w:val="20"/>
              </w:numPr>
            </w:pPr>
            <w:r w:rsidRPr="003504FD">
              <w:t>Discussion evident in records and requisite forms signed by person with authority to consent to a procedure or treatment</w:t>
            </w:r>
          </w:p>
        </w:tc>
      </w:tr>
      <w:tr w:rsidR="003504FD" w:rsidRPr="003504FD" w14:paraId="5C24009C" w14:textId="77777777" w:rsidTr="003504FD">
        <w:tc>
          <w:tcPr>
            <w:tcW w:w="9016" w:type="dxa"/>
          </w:tcPr>
          <w:p w14:paraId="27254710" w14:textId="77777777" w:rsidR="003504FD" w:rsidRPr="003504FD" w:rsidRDefault="003504FD" w:rsidP="00E12AF1">
            <w:pPr>
              <w:pStyle w:val="ListParagraph"/>
              <w:numPr>
                <w:ilvl w:val="0"/>
                <w:numId w:val="20"/>
              </w:numPr>
            </w:pPr>
            <w:r w:rsidRPr="003504FD">
              <w:t>Discussion where appropriate the use of off label drugs</w:t>
            </w:r>
          </w:p>
        </w:tc>
      </w:tr>
      <w:tr w:rsidR="003504FD" w:rsidRPr="003504FD" w14:paraId="46BBC7A5" w14:textId="77777777" w:rsidTr="003504FD">
        <w:tc>
          <w:tcPr>
            <w:tcW w:w="9016" w:type="dxa"/>
          </w:tcPr>
          <w:p w14:paraId="6C384BAB" w14:textId="77777777" w:rsidR="003504FD" w:rsidRPr="003504FD" w:rsidRDefault="003504FD" w:rsidP="00E12AF1">
            <w:pPr>
              <w:rPr>
                <w:u w:val="single"/>
              </w:rPr>
            </w:pPr>
          </w:p>
        </w:tc>
      </w:tr>
      <w:tr w:rsidR="003504FD" w:rsidRPr="003504FD" w14:paraId="323C5677" w14:textId="77777777" w:rsidTr="003504FD">
        <w:tc>
          <w:tcPr>
            <w:tcW w:w="9016" w:type="dxa"/>
          </w:tcPr>
          <w:p w14:paraId="2CE6EDC4" w14:textId="77777777" w:rsidR="003504FD" w:rsidRPr="003504FD" w:rsidRDefault="003504FD" w:rsidP="00E12AF1">
            <w:pPr>
              <w:rPr>
                <w:u w:val="single"/>
              </w:rPr>
            </w:pPr>
            <w:r w:rsidRPr="003504FD">
              <w:rPr>
                <w:u w:val="single"/>
              </w:rPr>
              <w:t>Animal Welfare/Additional information</w:t>
            </w:r>
          </w:p>
        </w:tc>
      </w:tr>
      <w:tr w:rsidR="003504FD" w:rsidRPr="003504FD" w14:paraId="27327E10" w14:textId="77777777" w:rsidTr="003504FD">
        <w:tc>
          <w:tcPr>
            <w:tcW w:w="9016" w:type="dxa"/>
          </w:tcPr>
          <w:p w14:paraId="4FCDDA09" w14:textId="77777777" w:rsidR="003504FD" w:rsidRPr="003504FD" w:rsidRDefault="003504FD" w:rsidP="00E12AF1">
            <w:pPr>
              <w:pStyle w:val="ListParagraph"/>
              <w:numPr>
                <w:ilvl w:val="0"/>
                <w:numId w:val="6"/>
              </w:numPr>
            </w:pPr>
            <w:r w:rsidRPr="003504FD">
              <w:t>Animal welfare prioritised</w:t>
            </w:r>
          </w:p>
        </w:tc>
      </w:tr>
      <w:tr w:rsidR="003504FD" w:rsidRPr="003504FD" w14:paraId="3E875973" w14:textId="77777777" w:rsidTr="003504FD">
        <w:tc>
          <w:tcPr>
            <w:tcW w:w="9016" w:type="dxa"/>
          </w:tcPr>
          <w:p w14:paraId="571AE9C7" w14:textId="77777777" w:rsidR="003504FD" w:rsidRPr="003504FD" w:rsidRDefault="003504FD" w:rsidP="00E12AF1">
            <w:pPr>
              <w:pStyle w:val="ListParagraph"/>
              <w:numPr>
                <w:ilvl w:val="0"/>
                <w:numId w:val="21"/>
              </w:numPr>
            </w:pPr>
            <w:r w:rsidRPr="003504FD">
              <w:t>Issues under Animal Welfare Act considered</w:t>
            </w:r>
          </w:p>
        </w:tc>
      </w:tr>
      <w:tr w:rsidR="003504FD" w:rsidRPr="003504FD" w14:paraId="57DF446E" w14:textId="77777777" w:rsidTr="003504FD">
        <w:tc>
          <w:tcPr>
            <w:tcW w:w="9016" w:type="dxa"/>
          </w:tcPr>
          <w:p w14:paraId="697F68AB" w14:textId="77777777" w:rsidR="003504FD" w:rsidRPr="003504FD" w:rsidRDefault="003504FD" w:rsidP="00E12AF1">
            <w:pPr>
              <w:pStyle w:val="ListParagraph"/>
              <w:numPr>
                <w:ilvl w:val="0"/>
                <w:numId w:val="6"/>
              </w:numPr>
            </w:pPr>
            <w:r w:rsidRPr="003504FD">
              <w:t>CPD</w:t>
            </w:r>
          </w:p>
        </w:tc>
      </w:tr>
      <w:tr w:rsidR="003504FD" w:rsidRPr="003504FD" w14:paraId="636F9B6A" w14:textId="77777777" w:rsidTr="003504FD">
        <w:tc>
          <w:tcPr>
            <w:tcW w:w="9016" w:type="dxa"/>
          </w:tcPr>
          <w:p w14:paraId="2B5127C6" w14:textId="77777777" w:rsidR="003504FD" w:rsidRPr="003504FD" w:rsidRDefault="003504FD" w:rsidP="00E12AF1">
            <w:pPr>
              <w:pStyle w:val="ListParagraph"/>
              <w:numPr>
                <w:ilvl w:val="0"/>
                <w:numId w:val="21"/>
              </w:numPr>
            </w:pPr>
            <w:r w:rsidRPr="003504FD">
              <w:t>Comprehensive and current</w:t>
            </w:r>
          </w:p>
        </w:tc>
      </w:tr>
      <w:tr w:rsidR="003504FD" w:rsidRPr="003504FD" w14:paraId="559EE5B6" w14:textId="77777777" w:rsidTr="003504FD">
        <w:tc>
          <w:tcPr>
            <w:tcW w:w="9016" w:type="dxa"/>
          </w:tcPr>
          <w:p w14:paraId="4BAA0C19" w14:textId="77777777" w:rsidR="003504FD" w:rsidRPr="003504FD" w:rsidRDefault="003504FD" w:rsidP="00E12AF1">
            <w:pPr>
              <w:pStyle w:val="ListParagraph"/>
              <w:numPr>
                <w:ilvl w:val="0"/>
                <w:numId w:val="21"/>
              </w:numPr>
            </w:pPr>
            <w:r w:rsidRPr="003504FD">
              <w:t>Professional development related to practice</w:t>
            </w:r>
          </w:p>
        </w:tc>
      </w:tr>
      <w:tr w:rsidR="003504FD" w:rsidRPr="003504FD" w14:paraId="50B31E5E" w14:textId="77777777" w:rsidTr="003504FD">
        <w:tc>
          <w:tcPr>
            <w:tcW w:w="9016" w:type="dxa"/>
          </w:tcPr>
          <w:p w14:paraId="4BDF4DA9" w14:textId="77777777" w:rsidR="003504FD" w:rsidRPr="003504FD" w:rsidRDefault="003504FD" w:rsidP="00E12AF1">
            <w:pPr>
              <w:pStyle w:val="ListParagraph"/>
              <w:numPr>
                <w:ilvl w:val="0"/>
                <w:numId w:val="21"/>
              </w:numPr>
            </w:pPr>
            <w:r w:rsidRPr="003504FD">
              <w:t>Submission</w:t>
            </w:r>
          </w:p>
        </w:tc>
      </w:tr>
    </w:tbl>
    <w:p w14:paraId="18BA928E" w14:textId="77777777" w:rsidR="008947D1" w:rsidRDefault="008947D1" w:rsidP="008947D1">
      <w:pPr>
        <w:spacing w:after="0"/>
      </w:pPr>
    </w:p>
    <w:p w14:paraId="74A5EB43" w14:textId="77777777" w:rsidR="001B41D1" w:rsidRDefault="001B41D1" w:rsidP="001B41D1">
      <w:pPr>
        <w:spacing w:after="0"/>
      </w:pPr>
    </w:p>
    <w:p w14:paraId="0765029B" w14:textId="77777777" w:rsidR="003504FD" w:rsidRDefault="003504FD" w:rsidP="001B41D1">
      <w:pPr>
        <w:spacing w:after="0"/>
      </w:pPr>
    </w:p>
    <w:p w14:paraId="2A822374" w14:textId="77777777" w:rsidR="003504FD" w:rsidRDefault="003504FD" w:rsidP="001B41D1">
      <w:pPr>
        <w:spacing w:after="0"/>
      </w:pPr>
    </w:p>
    <w:p w14:paraId="031B8807" w14:textId="46E6D565" w:rsidR="001B41D1" w:rsidRPr="001B41D1" w:rsidRDefault="001B41D1" w:rsidP="001B41D1">
      <w:pPr>
        <w:spacing w:after="0"/>
        <w:rPr>
          <w:b/>
          <w:bCs/>
        </w:rPr>
      </w:pPr>
      <w:r w:rsidRPr="001B41D1">
        <w:rPr>
          <w:b/>
          <w:bCs/>
        </w:rPr>
        <w:lastRenderedPageBreak/>
        <w:t>Meeting</w:t>
      </w:r>
      <w:r w:rsidR="008947D1">
        <w:rPr>
          <w:b/>
          <w:bCs/>
        </w:rPr>
        <w:t xml:space="preserve"> Process</w:t>
      </w:r>
    </w:p>
    <w:p w14:paraId="346225D0" w14:textId="77777777" w:rsidR="001B41D1" w:rsidRDefault="001B41D1" w:rsidP="001B41D1">
      <w:pPr>
        <w:spacing w:after="0"/>
      </w:pPr>
    </w:p>
    <w:p w14:paraId="3318AC06" w14:textId="3E2E0419" w:rsidR="001B41D1" w:rsidRDefault="001B41D1" w:rsidP="001B41D1">
      <w:pPr>
        <w:pStyle w:val="ListParagraph"/>
        <w:numPr>
          <w:ilvl w:val="0"/>
          <w:numId w:val="7"/>
        </w:numPr>
        <w:spacing w:after="0"/>
      </w:pPr>
      <w:r>
        <w:t xml:space="preserve">Notes, comments, </w:t>
      </w:r>
      <w:r w:rsidR="008947D1">
        <w:t>questions,</w:t>
      </w:r>
      <w:r>
        <w:t xml:space="preserve"> and corrections on file are discussed.</w:t>
      </w:r>
    </w:p>
    <w:p w14:paraId="5B25ED21" w14:textId="4E38F63F" w:rsidR="001B41D1" w:rsidRDefault="001B41D1" w:rsidP="001B41D1">
      <w:pPr>
        <w:pStyle w:val="ListParagraph"/>
        <w:numPr>
          <w:ilvl w:val="0"/>
          <w:numId w:val="7"/>
        </w:numPr>
        <w:spacing w:after="0"/>
      </w:pPr>
      <w:r>
        <w:t>Questions in relation to possible breaches are discussed</w:t>
      </w:r>
    </w:p>
    <w:p w14:paraId="430ABF73" w14:textId="43C8F9AF" w:rsidR="001B41D1" w:rsidRDefault="001B41D1" w:rsidP="001B41D1">
      <w:pPr>
        <w:pStyle w:val="ListParagraph"/>
        <w:numPr>
          <w:ilvl w:val="0"/>
          <w:numId w:val="7"/>
        </w:numPr>
        <w:spacing w:after="0"/>
      </w:pPr>
      <w:r>
        <w:t>Consideration as to whether another opinion is required</w:t>
      </w:r>
    </w:p>
    <w:p w14:paraId="22FDD07C" w14:textId="1487F12F" w:rsidR="001B41D1" w:rsidRDefault="001B41D1" w:rsidP="001B41D1">
      <w:pPr>
        <w:pStyle w:val="ListParagraph"/>
        <w:numPr>
          <w:ilvl w:val="0"/>
          <w:numId w:val="7"/>
        </w:numPr>
        <w:spacing w:after="0"/>
      </w:pPr>
      <w:r>
        <w:t>Consideration as to whether legal advice is required</w:t>
      </w:r>
    </w:p>
    <w:p w14:paraId="2CA0B593" w14:textId="5D96DD40" w:rsidR="001B41D1" w:rsidRDefault="001B41D1" w:rsidP="001B41D1">
      <w:pPr>
        <w:pStyle w:val="ListParagraph"/>
        <w:numPr>
          <w:ilvl w:val="0"/>
          <w:numId w:val="7"/>
        </w:numPr>
        <w:spacing w:after="0"/>
      </w:pPr>
      <w:r>
        <w:t>Reasons for or against a possible breach are noted for reference in the opinion and based on these reasons are either</w:t>
      </w:r>
      <w:r w:rsidR="00330951">
        <w:t xml:space="preserve"> particularise</w:t>
      </w:r>
      <w:r w:rsidR="003504FD">
        <w:t>d</w:t>
      </w:r>
      <w:r w:rsidR="00330951">
        <w:t xml:space="preserve"> or dismissed</w:t>
      </w:r>
    </w:p>
    <w:p w14:paraId="60C338BA" w14:textId="1A065337" w:rsidR="00330951" w:rsidRDefault="00330951" w:rsidP="001B41D1">
      <w:pPr>
        <w:pStyle w:val="ListParagraph"/>
        <w:numPr>
          <w:ilvl w:val="0"/>
          <w:numId w:val="7"/>
        </w:numPr>
        <w:spacing w:after="0"/>
      </w:pPr>
      <w:r>
        <w:t xml:space="preserve">If no possible breaches are determined, then discussion to focus on the drafting of the </w:t>
      </w:r>
      <w:r w:rsidR="003504FD">
        <w:t>response to the notifier and the practitioner</w:t>
      </w:r>
      <w:r>
        <w:t xml:space="preserve"> which should include:</w:t>
      </w:r>
    </w:p>
    <w:p w14:paraId="3B36DF3C" w14:textId="1F40428E" w:rsidR="00330951" w:rsidRDefault="00330951" w:rsidP="00330951">
      <w:pPr>
        <w:pStyle w:val="ListParagraph"/>
        <w:numPr>
          <w:ilvl w:val="1"/>
          <w:numId w:val="7"/>
        </w:numPr>
        <w:spacing w:after="0"/>
      </w:pPr>
      <w:r>
        <w:t>Conclusions in relation to possible breaches and reasons for dismissing as above</w:t>
      </w:r>
    </w:p>
    <w:p w14:paraId="3A9AAFB1" w14:textId="63BC8A77" w:rsidR="00330951" w:rsidRDefault="00330951" w:rsidP="00330951">
      <w:pPr>
        <w:pStyle w:val="ListParagraph"/>
        <w:numPr>
          <w:ilvl w:val="1"/>
          <w:numId w:val="7"/>
        </w:numPr>
        <w:spacing w:after="0"/>
      </w:pPr>
      <w:r>
        <w:t>Conclusions in relation to any additional concerns noted by the notifier</w:t>
      </w:r>
    </w:p>
    <w:p w14:paraId="184D492F" w14:textId="77777777" w:rsidR="003504FD" w:rsidRDefault="003504FD" w:rsidP="003504FD">
      <w:pPr>
        <w:spacing w:after="0"/>
      </w:pPr>
    </w:p>
    <w:p w14:paraId="57784605" w14:textId="77777777" w:rsidR="00155683" w:rsidRDefault="00155683" w:rsidP="003504FD">
      <w:pPr>
        <w:spacing w:after="0"/>
      </w:pPr>
    </w:p>
    <w:p w14:paraId="6B8167DD" w14:textId="12AC0BF0" w:rsidR="009E4E78" w:rsidRPr="00155683" w:rsidRDefault="00155683" w:rsidP="00155683">
      <w:pPr>
        <w:spacing w:after="0"/>
        <w:jc w:val="both"/>
        <w:rPr>
          <w:b/>
          <w:bCs/>
          <w:i/>
          <w:iCs/>
        </w:rPr>
      </w:pPr>
      <w:r w:rsidRPr="00155683">
        <w:rPr>
          <w:b/>
          <w:bCs/>
          <w:i/>
          <w:iCs/>
        </w:rPr>
        <w:t>Has the practitioner deviated away from expected current practice OR has there been unprofessional conduct? Unprofessional conduct should be considered where major harm has occurred (</w:t>
      </w:r>
      <w:r w:rsidR="000F13D3" w:rsidRPr="00155683">
        <w:rPr>
          <w:b/>
          <w:bCs/>
          <w:i/>
          <w:iCs/>
        </w:rPr>
        <w:t>i</w:t>
      </w:r>
      <w:r w:rsidR="000F13D3">
        <w:rPr>
          <w:b/>
          <w:bCs/>
          <w:i/>
          <w:iCs/>
        </w:rPr>
        <w:t>.</w:t>
      </w:r>
      <w:r w:rsidR="000F13D3" w:rsidRPr="00155683">
        <w:rPr>
          <w:b/>
          <w:bCs/>
          <w:i/>
          <w:iCs/>
        </w:rPr>
        <w:t>e</w:t>
      </w:r>
      <w:r w:rsidR="000F13D3">
        <w:rPr>
          <w:b/>
          <w:bCs/>
          <w:i/>
          <w:iCs/>
        </w:rPr>
        <w:t>.,</w:t>
      </w:r>
      <w:r w:rsidRPr="00155683">
        <w:rPr>
          <w:b/>
          <w:bCs/>
          <w:i/>
          <w:iCs/>
        </w:rPr>
        <w:t xml:space="preserve"> the direct action or inaction of the practitioner has resulted in the death, disablement or infliction of pain and suffering on the patient) or for repeated offence</w:t>
      </w:r>
      <w:r>
        <w:rPr>
          <w:b/>
          <w:bCs/>
          <w:i/>
          <w:iCs/>
        </w:rPr>
        <w:t>s</w:t>
      </w:r>
      <w:r w:rsidRPr="00155683">
        <w:rPr>
          <w:b/>
          <w:bCs/>
          <w:i/>
          <w:iCs/>
        </w:rPr>
        <w:t>.</w:t>
      </w:r>
    </w:p>
    <w:p w14:paraId="1E2D0FD5" w14:textId="77777777" w:rsidR="009E4E78" w:rsidRDefault="009E4E78" w:rsidP="003504FD">
      <w:pPr>
        <w:spacing w:after="0"/>
      </w:pPr>
    </w:p>
    <w:tbl>
      <w:tblPr>
        <w:tblStyle w:val="TableGrid"/>
        <w:tblW w:w="0" w:type="auto"/>
        <w:tblLook w:val="04A0" w:firstRow="1" w:lastRow="0" w:firstColumn="1" w:lastColumn="0" w:noHBand="0" w:noVBand="1"/>
      </w:tblPr>
      <w:tblGrid>
        <w:gridCol w:w="2547"/>
        <w:gridCol w:w="3511"/>
        <w:gridCol w:w="2958"/>
      </w:tblGrid>
      <w:tr w:rsidR="003504FD" w14:paraId="73916385" w14:textId="77777777" w:rsidTr="009E4E78">
        <w:tc>
          <w:tcPr>
            <w:tcW w:w="2547" w:type="dxa"/>
          </w:tcPr>
          <w:p w14:paraId="711049E9" w14:textId="760A5ED2" w:rsidR="003504FD" w:rsidRPr="009E4E78" w:rsidRDefault="003504FD" w:rsidP="009E4E78">
            <w:pPr>
              <w:jc w:val="center"/>
              <w:rPr>
                <w:b/>
                <w:bCs/>
              </w:rPr>
            </w:pPr>
            <w:r w:rsidRPr="009E4E78">
              <w:rPr>
                <w:b/>
                <w:bCs/>
              </w:rPr>
              <w:t>Scope of Practice</w:t>
            </w:r>
          </w:p>
        </w:tc>
        <w:tc>
          <w:tcPr>
            <w:tcW w:w="3511" w:type="dxa"/>
          </w:tcPr>
          <w:p w14:paraId="18F07685" w14:textId="3E279FCD" w:rsidR="003504FD" w:rsidRPr="009E4E78" w:rsidRDefault="009E4E78" w:rsidP="009E4E78">
            <w:pPr>
              <w:jc w:val="center"/>
              <w:rPr>
                <w:b/>
                <w:bCs/>
              </w:rPr>
            </w:pPr>
            <w:r w:rsidRPr="009E4E78">
              <w:rPr>
                <w:b/>
                <w:bCs/>
              </w:rPr>
              <w:t>Deviation from expected current practice</w:t>
            </w:r>
          </w:p>
        </w:tc>
        <w:tc>
          <w:tcPr>
            <w:tcW w:w="2958" w:type="dxa"/>
          </w:tcPr>
          <w:p w14:paraId="5BFF7DFE" w14:textId="2D1810FF" w:rsidR="003504FD" w:rsidRPr="009E4E78" w:rsidRDefault="009E4E78" w:rsidP="009E4E78">
            <w:pPr>
              <w:jc w:val="center"/>
              <w:rPr>
                <w:b/>
                <w:bCs/>
              </w:rPr>
            </w:pPr>
            <w:r w:rsidRPr="009E4E78">
              <w:rPr>
                <w:b/>
                <w:bCs/>
              </w:rPr>
              <w:t>Unprofessional conduct</w:t>
            </w:r>
          </w:p>
        </w:tc>
      </w:tr>
      <w:tr w:rsidR="003504FD" w14:paraId="36687C13" w14:textId="77777777" w:rsidTr="009E4E78">
        <w:tc>
          <w:tcPr>
            <w:tcW w:w="2547" w:type="dxa"/>
          </w:tcPr>
          <w:p w14:paraId="2BA3D4E3" w14:textId="55B833C2" w:rsidR="003504FD" w:rsidRDefault="009E4E78" w:rsidP="003504FD">
            <w:r>
              <w:t>Code of Conduct</w:t>
            </w:r>
            <w:r>
              <w:rPr>
                <w:rStyle w:val="EndnoteReference"/>
              </w:rPr>
              <w:endnoteReference w:id="1"/>
            </w:r>
          </w:p>
        </w:tc>
        <w:tc>
          <w:tcPr>
            <w:tcW w:w="3511" w:type="dxa"/>
          </w:tcPr>
          <w:p w14:paraId="472ACDC6" w14:textId="16785BBD" w:rsidR="003504FD" w:rsidRDefault="009E4E78" w:rsidP="003504FD">
            <w:r>
              <w:t>Warning</w:t>
            </w:r>
            <w:r w:rsidR="00155683">
              <w:t xml:space="preserve"> or undertaking</w:t>
            </w:r>
            <w:r>
              <w:t xml:space="preserve"> – reference the code of conduct</w:t>
            </w:r>
          </w:p>
        </w:tc>
        <w:tc>
          <w:tcPr>
            <w:tcW w:w="2958" w:type="dxa"/>
          </w:tcPr>
          <w:p w14:paraId="5024FF71" w14:textId="573DB257" w:rsidR="003504FD" w:rsidRDefault="000F13D3" w:rsidP="003504FD">
            <w:r>
              <w:t xml:space="preserve">Seek advice before proceeding to </w:t>
            </w:r>
            <w:r w:rsidR="009E4E78">
              <w:t>SACAT</w:t>
            </w:r>
          </w:p>
        </w:tc>
      </w:tr>
      <w:tr w:rsidR="003504FD" w14:paraId="7532D78A" w14:textId="77777777" w:rsidTr="009E4E78">
        <w:tc>
          <w:tcPr>
            <w:tcW w:w="2547" w:type="dxa"/>
          </w:tcPr>
          <w:p w14:paraId="616CBF90" w14:textId="0DC45228" w:rsidR="003504FD" w:rsidRDefault="009E4E78" w:rsidP="003504FD">
            <w:r>
              <w:t>Case management</w:t>
            </w:r>
          </w:p>
        </w:tc>
        <w:tc>
          <w:tcPr>
            <w:tcW w:w="3511" w:type="dxa"/>
          </w:tcPr>
          <w:p w14:paraId="23FDEF46" w14:textId="2E3E8896" w:rsidR="003504FD" w:rsidRDefault="00155683" w:rsidP="003504FD">
            <w:r w:rsidRPr="00155683">
              <w:t xml:space="preserve">Warning or undertaking </w:t>
            </w:r>
            <w:r w:rsidR="009E4E78">
              <w:t>with CPD recommendations</w:t>
            </w:r>
          </w:p>
        </w:tc>
        <w:tc>
          <w:tcPr>
            <w:tcW w:w="2958" w:type="dxa"/>
          </w:tcPr>
          <w:p w14:paraId="5FD122D9" w14:textId="6DD3D67F" w:rsidR="003504FD" w:rsidRDefault="000F13D3" w:rsidP="003504FD">
            <w:r>
              <w:t xml:space="preserve">Seek legal before proceeding to </w:t>
            </w:r>
            <w:r w:rsidR="009E4E78">
              <w:t>SACAT</w:t>
            </w:r>
          </w:p>
        </w:tc>
      </w:tr>
      <w:tr w:rsidR="003504FD" w14:paraId="49F1B6ED" w14:textId="77777777" w:rsidTr="009E4E78">
        <w:tc>
          <w:tcPr>
            <w:tcW w:w="2547" w:type="dxa"/>
          </w:tcPr>
          <w:p w14:paraId="3A83BAE0" w14:textId="37C26732" w:rsidR="003504FD" w:rsidRDefault="009E4E78" w:rsidP="003504FD">
            <w:r>
              <w:t>Informed consent</w:t>
            </w:r>
            <w:r w:rsidR="00155683">
              <w:rPr>
                <w:rStyle w:val="EndnoteReference"/>
              </w:rPr>
              <w:endnoteReference w:id="2"/>
            </w:r>
          </w:p>
        </w:tc>
        <w:tc>
          <w:tcPr>
            <w:tcW w:w="3511" w:type="dxa"/>
          </w:tcPr>
          <w:p w14:paraId="6AA4F306" w14:textId="562C0DC8" w:rsidR="003504FD" w:rsidRDefault="00155683" w:rsidP="003504FD">
            <w:r w:rsidRPr="00155683">
              <w:t xml:space="preserve">Warning or undertaking </w:t>
            </w:r>
            <w:r w:rsidR="009E4E78">
              <w:t>- reference the guidelines</w:t>
            </w:r>
          </w:p>
        </w:tc>
        <w:tc>
          <w:tcPr>
            <w:tcW w:w="2958" w:type="dxa"/>
          </w:tcPr>
          <w:p w14:paraId="550C0A3D" w14:textId="110411A6" w:rsidR="003504FD" w:rsidRDefault="000F13D3" w:rsidP="003504FD">
            <w:r>
              <w:t xml:space="preserve">Seek legal before proceeding to </w:t>
            </w:r>
            <w:r w:rsidR="009E4E78">
              <w:t>SACAT</w:t>
            </w:r>
          </w:p>
        </w:tc>
      </w:tr>
      <w:tr w:rsidR="003504FD" w14:paraId="22395DC3" w14:textId="77777777" w:rsidTr="009E4E78">
        <w:tc>
          <w:tcPr>
            <w:tcW w:w="2547" w:type="dxa"/>
          </w:tcPr>
          <w:p w14:paraId="59038A19" w14:textId="57213D1B" w:rsidR="003504FD" w:rsidRDefault="009E4E78" w:rsidP="003504FD">
            <w:r>
              <w:t>Clinical Record</w:t>
            </w:r>
            <w:r w:rsidR="00155683">
              <w:rPr>
                <w:rStyle w:val="EndnoteReference"/>
              </w:rPr>
              <w:endnoteReference w:id="3"/>
            </w:r>
            <w:r w:rsidR="00155683">
              <w:t xml:space="preserve">, </w:t>
            </w:r>
            <w:r w:rsidR="00155683">
              <w:rPr>
                <w:rStyle w:val="EndnoteReference"/>
              </w:rPr>
              <w:endnoteReference w:id="4"/>
            </w:r>
          </w:p>
        </w:tc>
        <w:tc>
          <w:tcPr>
            <w:tcW w:w="3511" w:type="dxa"/>
          </w:tcPr>
          <w:p w14:paraId="77D5BF6A" w14:textId="12C124F2" w:rsidR="003504FD" w:rsidRDefault="00155683" w:rsidP="003504FD">
            <w:r w:rsidRPr="00155683">
              <w:t xml:space="preserve">Warning or undertaking </w:t>
            </w:r>
            <w:r w:rsidR="009E4E78">
              <w:t>- reference the relevant legislation/regulation/guidelines</w:t>
            </w:r>
          </w:p>
        </w:tc>
        <w:tc>
          <w:tcPr>
            <w:tcW w:w="2958" w:type="dxa"/>
          </w:tcPr>
          <w:p w14:paraId="5E1D39A5" w14:textId="5C9366FA" w:rsidR="003504FD" w:rsidRDefault="000F13D3" w:rsidP="003504FD">
            <w:r>
              <w:t xml:space="preserve">Seek legal before proceeding to </w:t>
            </w:r>
            <w:r w:rsidR="009E4E78">
              <w:t>SACAT</w:t>
            </w:r>
          </w:p>
        </w:tc>
      </w:tr>
      <w:tr w:rsidR="003504FD" w14:paraId="1A4CC14D" w14:textId="77777777" w:rsidTr="009E4E78">
        <w:tc>
          <w:tcPr>
            <w:tcW w:w="2547" w:type="dxa"/>
          </w:tcPr>
          <w:p w14:paraId="0DCECE1F" w14:textId="11FBEBC4" w:rsidR="003504FD" w:rsidRDefault="009E4E78" w:rsidP="003504FD">
            <w:r>
              <w:t>Other relevant legislation</w:t>
            </w:r>
          </w:p>
        </w:tc>
        <w:tc>
          <w:tcPr>
            <w:tcW w:w="3511" w:type="dxa"/>
          </w:tcPr>
          <w:p w14:paraId="51C62B4A" w14:textId="5813C7EF" w:rsidR="003504FD" w:rsidRDefault="00155683" w:rsidP="003504FD">
            <w:r w:rsidRPr="00155683">
              <w:t>Warning or undertaking</w:t>
            </w:r>
            <w:r w:rsidR="009E4E78" w:rsidRPr="009E4E78">
              <w:t xml:space="preserve"> - reference the relevant legislation/regulation</w:t>
            </w:r>
          </w:p>
        </w:tc>
        <w:tc>
          <w:tcPr>
            <w:tcW w:w="2958" w:type="dxa"/>
          </w:tcPr>
          <w:p w14:paraId="3A77A048" w14:textId="56DE3BCE" w:rsidR="003504FD" w:rsidRDefault="009E4E78" w:rsidP="003504FD">
            <w:r>
              <w:t>Refer to relevant authority if applicable, wait investigatory outcome before reassessment.</w:t>
            </w:r>
          </w:p>
        </w:tc>
      </w:tr>
      <w:tr w:rsidR="003504FD" w14:paraId="749DA198" w14:textId="77777777" w:rsidTr="009E4E78">
        <w:tc>
          <w:tcPr>
            <w:tcW w:w="2547" w:type="dxa"/>
          </w:tcPr>
          <w:p w14:paraId="0DA063F8" w14:textId="7572C36D" w:rsidR="003504FD" w:rsidRDefault="009E4E78" w:rsidP="003504FD">
            <w:r>
              <w:t>Certification</w:t>
            </w:r>
          </w:p>
        </w:tc>
        <w:tc>
          <w:tcPr>
            <w:tcW w:w="3511" w:type="dxa"/>
          </w:tcPr>
          <w:p w14:paraId="5D27CF06" w14:textId="4CDEE865" w:rsidR="003504FD" w:rsidRDefault="00155683" w:rsidP="003504FD">
            <w:r w:rsidRPr="00155683">
              <w:t xml:space="preserve">Warning or undertaking </w:t>
            </w:r>
            <w:r w:rsidR="009E4E78" w:rsidRPr="009E4E78">
              <w:t>- reference the relevant legislation/regulation</w:t>
            </w:r>
          </w:p>
        </w:tc>
        <w:tc>
          <w:tcPr>
            <w:tcW w:w="2958" w:type="dxa"/>
          </w:tcPr>
          <w:p w14:paraId="5B3E0048" w14:textId="4631499D" w:rsidR="003504FD" w:rsidRDefault="000F13D3" w:rsidP="003504FD">
            <w:r>
              <w:t xml:space="preserve">Seek legal before proceeding to </w:t>
            </w:r>
            <w:r w:rsidR="009E4E78">
              <w:t>SACAT</w:t>
            </w:r>
          </w:p>
        </w:tc>
      </w:tr>
    </w:tbl>
    <w:p w14:paraId="2F667C47" w14:textId="77777777" w:rsidR="003504FD" w:rsidRPr="0087340E" w:rsidRDefault="003504FD" w:rsidP="003504FD">
      <w:pPr>
        <w:spacing w:after="0"/>
      </w:pPr>
    </w:p>
    <w:sectPr w:rsidR="003504FD" w:rsidRPr="0087340E" w:rsidSect="00EC156A">
      <w:endnotePr>
        <w:numRestart w:val="eachSect"/>
      </w:endnotePr>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F396" w14:textId="77777777" w:rsidR="009E4E78" w:rsidRDefault="009E4E78" w:rsidP="009E4E78">
      <w:pPr>
        <w:spacing w:after="0" w:line="240" w:lineRule="auto"/>
      </w:pPr>
      <w:r>
        <w:separator/>
      </w:r>
    </w:p>
  </w:endnote>
  <w:endnote w:type="continuationSeparator" w:id="0">
    <w:p w14:paraId="2FE13FB1" w14:textId="77777777" w:rsidR="009E4E78" w:rsidRDefault="009E4E78" w:rsidP="009E4E78">
      <w:pPr>
        <w:spacing w:after="0" w:line="240" w:lineRule="auto"/>
      </w:pPr>
      <w:r>
        <w:continuationSeparator/>
      </w:r>
    </w:p>
  </w:endnote>
  <w:endnote w:id="1">
    <w:p w14:paraId="16A67604" w14:textId="55339AB1" w:rsidR="009E4E78" w:rsidRDefault="009E4E78">
      <w:pPr>
        <w:pStyle w:val="EndnoteText"/>
      </w:pPr>
      <w:r>
        <w:rPr>
          <w:rStyle w:val="EndnoteReference"/>
        </w:rPr>
        <w:endnoteRef/>
      </w:r>
      <w:r>
        <w:t xml:space="preserve"> Should there be only one of unprofessional conduct finding for this scope of practice area, consideration should be made to downgrade this to a deviation of expected practice for a first offence.</w:t>
      </w:r>
    </w:p>
  </w:endnote>
  <w:endnote w:id="2">
    <w:p w14:paraId="37FDBC69" w14:textId="7D63A04A" w:rsidR="00155683" w:rsidRDefault="00155683">
      <w:pPr>
        <w:pStyle w:val="EndnoteText"/>
      </w:pPr>
      <w:r>
        <w:rPr>
          <w:rStyle w:val="EndnoteReference"/>
        </w:rPr>
        <w:endnoteRef/>
      </w:r>
      <w:r w:rsidRPr="00155683">
        <w:t xml:space="preserve"> Should there be only one of unprofessional conduct finding for this scope of practice area, consideration should be made to downgrade this to a deviation of expected practice for a first offence.</w:t>
      </w:r>
    </w:p>
  </w:endnote>
  <w:endnote w:id="3">
    <w:p w14:paraId="6F036D14" w14:textId="632C1FD9" w:rsidR="00155683" w:rsidRDefault="00155683">
      <w:pPr>
        <w:pStyle w:val="EndnoteText"/>
      </w:pPr>
      <w:r>
        <w:rPr>
          <w:rStyle w:val="EndnoteReference"/>
        </w:rPr>
        <w:endnoteRef/>
      </w:r>
      <w:r>
        <w:t xml:space="preserve"> </w:t>
      </w:r>
      <w:r w:rsidRPr="00155683">
        <w:t>Should there be only one of unprofessional conduct finding for this scope of practice area, consideration should be made to downgrade this to a deviation of expected practice for a first offence.</w:t>
      </w:r>
    </w:p>
  </w:endnote>
  <w:endnote w:id="4">
    <w:p w14:paraId="31321C36" w14:textId="4AFAB1F7" w:rsidR="00155683" w:rsidRDefault="00155683">
      <w:pPr>
        <w:pStyle w:val="EndnoteText"/>
      </w:pPr>
      <w:r>
        <w:rPr>
          <w:rStyle w:val="EndnoteReference"/>
        </w:rPr>
        <w:endnoteRef/>
      </w:r>
      <w:r>
        <w:t xml:space="preserve"> </w:t>
      </w:r>
      <w:r w:rsidRPr="00155683">
        <w:t xml:space="preserve">Should clinical records be inadequate and either have an impact on the case or not allow VSBSA to make a proper assessment of the case, </w:t>
      </w:r>
      <w:r>
        <w:t>un</w:t>
      </w:r>
      <w:r w:rsidRPr="00155683">
        <w:t>professional conduct should be considered.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CB23" w14:textId="77777777" w:rsidR="009E4E78" w:rsidRDefault="009E4E78" w:rsidP="009E4E78">
      <w:pPr>
        <w:spacing w:after="0" w:line="240" w:lineRule="auto"/>
      </w:pPr>
      <w:r>
        <w:separator/>
      </w:r>
    </w:p>
  </w:footnote>
  <w:footnote w:type="continuationSeparator" w:id="0">
    <w:p w14:paraId="3E60AE74" w14:textId="77777777" w:rsidR="009E4E78" w:rsidRDefault="009E4E78" w:rsidP="009E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226"/>
    <w:multiLevelType w:val="hybridMultilevel"/>
    <w:tmpl w:val="1B8AD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F10CD"/>
    <w:multiLevelType w:val="hybridMultilevel"/>
    <w:tmpl w:val="26560E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816DD0"/>
    <w:multiLevelType w:val="hybridMultilevel"/>
    <w:tmpl w:val="663EB9D2"/>
    <w:lvl w:ilvl="0" w:tplc="15EC4A3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67338D"/>
    <w:multiLevelType w:val="hybridMultilevel"/>
    <w:tmpl w:val="BEA077A4"/>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865495"/>
    <w:multiLevelType w:val="hybridMultilevel"/>
    <w:tmpl w:val="E6A8439E"/>
    <w:lvl w:ilvl="0" w:tplc="42426298">
      <w:start w:val="1"/>
      <w:numFmt w:val="upperLetter"/>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C20BB6"/>
    <w:multiLevelType w:val="hybridMultilevel"/>
    <w:tmpl w:val="A9E8C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6F5259"/>
    <w:multiLevelType w:val="hybridMultilevel"/>
    <w:tmpl w:val="F39E88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7FF5782"/>
    <w:multiLevelType w:val="hybridMultilevel"/>
    <w:tmpl w:val="120A51F4"/>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322D25"/>
    <w:multiLevelType w:val="hybridMultilevel"/>
    <w:tmpl w:val="567E80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0035A98"/>
    <w:multiLevelType w:val="hybridMultilevel"/>
    <w:tmpl w:val="25C8EA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17B2D90"/>
    <w:multiLevelType w:val="hybridMultilevel"/>
    <w:tmpl w:val="8C32EB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E4246B"/>
    <w:multiLevelType w:val="hybridMultilevel"/>
    <w:tmpl w:val="F39677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3E76CA"/>
    <w:multiLevelType w:val="hybridMultilevel"/>
    <w:tmpl w:val="DDDE1D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A65D81"/>
    <w:multiLevelType w:val="hybridMultilevel"/>
    <w:tmpl w:val="C21A130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436B1106"/>
    <w:multiLevelType w:val="hybridMultilevel"/>
    <w:tmpl w:val="79B6C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4F6BB4"/>
    <w:multiLevelType w:val="hybridMultilevel"/>
    <w:tmpl w:val="737AAF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3E12A7B"/>
    <w:multiLevelType w:val="hybridMultilevel"/>
    <w:tmpl w:val="CA78DB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53B093B"/>
    <w:multiLevelType w:val="hybridMultilevel"/>
    <w:tmpl w:val="C0B6B3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59432BE"/>
    <w:multiLevelType w:val="hybridMultilevel"/>
    <w:tmpl w:val="9DC658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82744C2"/>
    <w:multiLevelType w:val="hybridMultilevel"/>
    <w:tmpl w:val="DC24D6C8"/>
    <w:lvl w:ilvl="0" w:tplc="4810F82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AB3652D"/>
    <w:multiLevelType w:val="hybridMultilevel"/>
    <w:tmpl w:val="8B3600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91582080">
    <w:abstractNumId w:val="12"/>
  </w:num>
  <w:num w:numId="2" w16cid:durableId="1874533504">
    <w:abstractNumId w:val="1"/>
  </w:num>
  <w:num w:numId="3" w16cid:durableId="427316029">
    <w:abstractNumId w:val="4"/>
  </w:num>
  <w:num w:numId="4" w16cid:durableId="1799834941">
    <w:abstractNumId w:val="3"/>
  </w:num>
  <w:num w:numId="5" w16cid:durableId="1488088448">
    <w:abstractNumId w:val="2"/>
  </w:num>
  <w:num w:numId="6" w16cid:durableId="617493319">
    <w:abstractNumId w:val="11"/>
  </w:num>
  <w:num w:numId="7" w16cid:durableId="850415367">
    <w:abstractNumId w:val="7"/>
  </w:num>
  <w:num w:numId="8" w16cid:durableId="1975408460">
    <w:abstractNumId w:val="10"/>
  </w:num>
  <w:num w:numId="9" w16cid:durableId="311639294">
    <w:abstractNumId w:val="6"/>
  </w:num>
  <w:num w:numId="10" w16cid:durableId="1626503114">
    <w:abstractNumId w:val="16"/>
  </w:num>
  <w:num w:numId="11" w16cid:durableId="305211201">
    <w:abstractNumId w:val="8"/>
  </w:num>
  <w:num w:numId="12" w16cid:durableId="1105420250">
    <w:abstractNumId w:val="0"/>
  </w:num>
  <w:num w:numId="13" w16cid:durableId="450365548">
    <w:abstractNumId w:val="17"/>
  </w:num>
  <w:num w:numId="14" w16cid:durableId="1742288727">
    <w:abstractNumId w:val="14"/>
  </w:num>
  <w:num w:numId="15" w16cid:durableId="1529365758">
    <w:abstractNumId w:val="20"/>
  </w:num>
  <w:num w:numId="16" w16cid:durableId="676809169">
    <w:abstractNumId w:val="19"/>
  </w:num>
  <w:num w:numId="17" w16cid:durableId="1947079058">
    <w:abstractNumId w:val="13"/>
  </w:num>
  <w:num w:numId="18" w16cid:durableId="1417674823">
    <w:abstractNumId w:val="5"/>
  </w:num>
  <w:num w:numId="19" w16cid:durableId="1695304764">
    <w:abstractNumId w:val="15"/>
  </w:num>
  <w:num w:numId="20" w16cid:durableId="926500477">
    <w:abstractNumId w:val="18"/>
  </w:num>
  <w:num w:numId="21" w16cid:durableId="14989599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0E"/>
    <w:rsid w:val="000F13D3"/>
    <w:rsid w:val="001127BC"/>
    <w:rsid w:val="00155683"/>
    <w:rsid w:val="001B1278"/>
    <w:rsid w:val="001B41D1"/>
    <w:rsid w:val="00330951"/>
    <w:rsid w:val="003504FD"/>
    <w:rsid w:val="00422B71"/>
    <w:rsid w:val="00507F31"/>
    <w:rsid w:val="00644EFE"/>
    <w:rsid w:val="00711EFF"/>
    <w:rsid w:val="0087340E"/>
    <w:rsid w:val="008947D1"/>
    <w:rsid w:val="009E4E78"/>
    <w:rsid w:val="00E22D7B"/>
    <w:rsid w:val="00E34A0A"/>
    <w:rsid w:val="00EC1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72DD"/>
  <w15:chartTrackingRefBased/>
  <w15:docId w15:val="{94358C06-2020-4195-A9AB-32779C97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0E"/>
    <w:pPr>
      <w:ind w:left="720"/>
      <w:contextualSpacing/>
    </w:pPr>
  </w:style>
  <w:style w:type="table" w:styleId="TableGrid">
    <w:name w:val="Table Grid"/>
    <w:basedOn w:val="TableNormal"/>
    <w:uiPriority w:val="39"/>
    <w:rsid w:val="0035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4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E78"/>
    <w:rPr>
      <w:sz w:val="20"/>
      <w:szCs w:val="20"/>
    </w:rPr>
  </w:style>
  <w:style w:type="character" w:styleId="FootnoteReference">
    <w:name w:val="footnote reference"/>
    <w:basedOn w:val="DefaultParagraphFont"/>
    <w:uiPriority w:val="99"/>
    <w:semiHidden/>
    <w:unhideWhenUsed/>
    <w:rsid w:val="009E4E78"/>
    <w:rPr>
      <w:vertAlign w:val="superscript"/>
    </w:rPr>
  </w:style>
  <w:style w:type="paragraph" w:styleId="EndnoteText">
    <w:name w:val="endnote text"/>
    <w:basedOn w:val="Normal"/>
    <w:link w:val="EndnoteTextChar"/>
    <w:uiPriority w:val="99"/>
    <w:semiHidden/>
    <w:unhideWhenUsed/>
    <w:rsid w:val="009E4E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4E78"/>
    <w:rPr>
      <w:sz w:val="20"/>
      <w:szCs w:val="20"/>
    </w:rPr>
  </w:style>
  <w:style w:type="character" w:styleId="EndnoteReference">
    <w:name w:val="endnote reference"/>
    <w:basedOn w:val="DefaultParagraphFont"/>
    <w:uiPriority w:val="99"/>
    <w:semiHidden/>
    <w:unhideWhenUsed/>
    <w:rsid w:val="009E4E78"/>
    <w:rPr>
      <w:vertAlign w:val="superscript"/>
    </w:rPr>
  </w:style>
  <w:style w:type="character" w:styleId="CommentReference">
    <w:name w:val="annotation reference"/>
    <w:basedOn w:val="DefaultParagraphFont"/>
    <w:uiPriority w:val="99"/>
    <w:semiHidden/>
    <w:unhideWhenUsed/>
    <w:rsid w:val="000F13D3"/>
    <w:rPr>
      <w:sz w:val="16"/>
      <w:szCs w:val="16"/>
    </w:rPr>
  </w:style>
  <w:style w:type="paragraph" w:styleId="CommentText">
    <w:name w:val="annotation text"/>
    <w:basedOn w:val="Normal"/>
    <w:link w:val="CommentTextChar"/>
    <w:uiPriority w:val="99"/>
    <w:unhideWhenUsed/>
    <w:rsid w:val="000F13D3"/>
    <w:pPr>
      <w:spacing w:line="240" w:lineRule="auto"/>
    </w:pPr>
    <w:rPr>
      <w:sz w:val="20"/>
      <w:szCs w:val="20"/>
    </w:rPr>
  </w:style>
  <w:style w:type="character" w:customStyle="1" w:styleId="CommentTextChar">
    <w:name w:val="Comment Text Char"/>
    <w:basedOn w:val="DefaultParagraphFont"/>
    <w:link w:val="CommentText"/>
    <w:uiPriority w:val="99"/>
    <w:rsid w:val="000F13D3"/>
    <w:rPr>
      <w:sz w:val="20"/>
      <w:szCs w:val="20"/>
    </w:rPr>
  </w:style>
  <w:style w:type="paragraph" w:styleId="CommentSubject">
    <w:name w:val="annotation subject"/>
    <w:basedOn w:val="CommentText"/>
    <w:next w:val="CommentText"/>
    <w:link w:val="CommentSubjectChar"/>
    <w:uiPriority w:val="99"/>
    <w:semiHidden/>
    <w:unhideWhenUsed/>
    <w:rsid w:val="000F13D3"/>
    <w:rPr>
      <w:b/>
      <w:bCs/>
    </w:rPr>
  </w:style>
  <w:style w:type="character" w:customStyle="1" w:styleId="CommentSubjectChar">
    <w:name w:val="Comment Subject Char"/>
    <w:basedOn w:val="CommentTextChar"/>
    <w:link w:val="CommentSubject"/>
    <w:uiPriority w:val="99"/>
    <w:semiHidden/>
    <w:rsid w:val="000F1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3f29aa-f80f-4e8e-872b-b5634056c089">
      <Terms xmlns="http://schemas.microsoft.com/office/infopath/2007/PartnerControls"/>
    </lcf76f155ced4ddcb4097134ff3c332f>
    <TaxCatchAll xmlns="843dc9a9-f5f0-4823-b6b9-a2831fbc11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D4FD15641E9E42A4F2719ADBCA6668" ma:contentTypeVersion="17" ma:contentTypeDescription="Create a new document." ma:contentTypeScope="" ma:versionID="a59398e4f62de5f429c1b1f3409a0833">
  <xsd:schema xmlns:xsd="http://www.w3.org/2001/XMLSchema" xmlns:xs="http://www.w3.org/2001/XMLSchema" xmlns:p="http://schemas.microsoft.com/office/2006/metadata/properties" xmlns:ns2="c13f29aa-f80f-4e8e-872b-b5634056c089" xmlns:ns3="843dc9a9-f5f0-4823-b6b9-a2831fbc110a" targetNamespace="http://schemas.microsoft.com/office/2006/metadata/properties" ma:root="true" ma:fieldsID="daff808805393d4e329060e5665ce807" ns2:_="" ns3:_="">
    <xsd:import namespace="c13f29aa-f80f-4e8e-872b-b5634056c089"/>
    <xsd:import namespace="843dc9a9-f5f0-4823-b6b9-a2831fbc11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29aa-f80f-4e8e-872b-b5634056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93a047-e1c0-4e2b-a549-9404c6ed0b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dc9a9-f5f0-4823-b6b9-a2831fbc110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702ead-da1b-46c0-837b-bd41e9dbbb3d}" ma:internalName="TaxCatchAll" ma:showField="CatchAllData" ma:web="843dc9a9-f5f0-4823-b6b9-a2831fbc11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B35E1-AC95-463E-B041-0D3E722C720B}">
  <ds:schemaRefs>
    <ds:schemaRef ds:uri="http://schemas.microsoft.com/sharepoint/v3/contenttype/forms"/>
  </ds:schemaRefs>
</ds:datastoreItem>
</file>

<file path=customXml/itemProps2.xml><?xml version="1.0" encoding="utf-8"?>
<ds:datastoreItem xmlns:ds="http://schemas.openxmlformats.org/officeDocument/2006/customXml" ds:itemID="{B157DC07-EE30-40EF-A7AC-25604D2F1437}">
  <ds:schemaRefs>
    <ds:schemaRef ds:uri="http://schemas.microsoft.com/office/2006/metadata/properties"/>
    <ds:schemaRef ds:uri="http://schemas.microsoft.com/office/infopath/2007/PartnerControls"/>
    <ds:schemaRef ds:uri="c13f29aa-f80f-4e8e-872b-b5634056c089"/>
    <ds:schemaRef ds:uri="843dc9a9-f5f0-4823-b6b9-a2831fbc110a"/>
  </ds:schemaRefs>
</ds:datastoreItem>
</file>

<file path=customXml/itemProps3.xml><?xml version="1.0" encoding="utf-8"?>
<ds:datastoreItem xmlns:ds="http://schemas.openxmlformats.org/officeDocument/2006/customXml" ds:itemID="{0FDEE918-FCDE-4EFD-B374-7EA329D08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29aa-f80f-4e8e-872b-b5634056c089"/>
    <ds:schemaRef ds:uri="843dc9a9-f5f0-4823-b6b9-a2831fbc1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284A5-05BE-4D73-9868-6E1020AC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VSBSA Registrar</dc:creator>
  <cp:keywords/>
  <dc:description/>
  <cp:lastModifiedBy>Administration (VSBSA)</cp:lastModifiedBy>
  <cp:revision>2</cp:revision>
  <dcterms:created xsi:type="dcterms:W3CDTF">2023-08-10T05:20:00Z</dcterms:created>
  <dcterms:modified xsi:type="dcterms:W3CDTF">2023-08-10T05:20:00Z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0x0101003AD4FD15641E9E42A4F2719ADBCA6668</vt:lpwstr>
  </property>
  <property fmtid="{D5CDD505-2E9C-101B-9397-08002B2CF9AE}" pid="3" name="MediaServiceImageTags">
    <vt:lpwstr/>
  </property>
</Properties>
</file>